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15D3E" w14:textId="77777777" w:rsidR="00D800FD" w:rsidRPr="00D800FD" w:rsidRDefault="00D800FD" w:rsidP="00D800FD">
      <w:pPr>
        <w:jc w:val="both"/>
        <w:rPr>
          <w:rFonts w:asciiTheme="minorHAnsi" w:hAnsiTheme="minorHAnsi"/>
          <w:sz w:val="22"/>
          <w:szCs w:val="22"/>
        </w:rPr>
      </w:pPr>
      <w:r w:rsidRPr="00D800FD">
        <w:rPr>
          <w:rFonts w:asciiTheme="minorHAnsi" w:hAnsiTheme="minorHAnsi"/>
          <w:sz w:val="22"/>
          <w:szCs w:val="22"/>
        </w:rPr>
        <w:t>De conformidad a los Artículos 46 y 49 de la Ley General de Contabilidad Gubernamental se emiten las siguientes:</w:t>
      </w:r>
      <w:r w:rsidRPr="00D800FD">
        <w:rPr>
          <w:rFonts w:asciiTheme="minorHAnsi" w:hAnsiTheme="minorHAnsi"/>
          <w:sz w:val="22"/>
          <w:szCs w:val="22"/>
        </w:rPr>
        <w:tab/>
      </w:r>
    </w:p>
    <w:p w14:paraId="1A72D6BD" w14:textId="65BB4906" w:rsidR="00D800FD" w:rsidRPr="00D800FD" w:rsidRDefault="00D800FD" w:rsidP="00D800FD">
      <w:pPr>
        <w:jc w:val="center"/>
        <w:rPr>
          <w:rFonts w:asciiTheme="minorHAnsi" w:hAnsiTheme="minorHAnsi"/>
          <w:b/>
          <w:sz w:val="26"/>
          <w:szCs w:val="26"/>
        </w:rPr>
      </w:pPr>
      <w:r w:rsidRPr="00D800FD">
        <w:rPr>
          <w:rFonts w:asciiTheme="minorHAnsi" w:hAnsiTheme="minorHAnsi"/>
          <w:b/>
          <w:sz w:val="26"/>
          <w:szCs w:val="26"/>
        </w:rPr>
        <w:t xml:space="preserve">NOTAS A LOS ESTADOS FINANCIEROS AL </w:t>
      </w:r>
      <w:r w:rsidR="00874450">
        <w:rPr>
          <w:rFonts w:asciiTheme="minorHAnsi" w:hAnsiTheme="minorHAnsi"/>
          <w:b/>
          <w:sz w:val="26"/>
          <w:szCs w:val="26"/>
        </w:rPr>
        <w:t>3</w:t>
      </w:r>
      <w:r w:rsidR="004D2B0B">
        <w:rPr>
          <w:rFonts w:asciiTheme="minorHAnsi" w:hAnsiTheme="minorHAnsi"/>
          <w:b/>
          <w:sz w:val="26"/>
          <w:szCs w:val="26"/>
        </w:rPr>
        <w:t>1</w:t>
      </w:r>
      <w:r w:rsidRPr="00D800FD">
        <w:rPr>
          <w:rFonts w:asciiTheme="minorHAnsi" w:hAnsiTheme="minorHAnsi"/>
          <w:b/>
          <w:sz w:val="26"/>
          <w:szCs w:val="26"/>
        </w:rPr>
        <w:t xml:space="preserve"> DE </w:t>
      </w:r>
      <w:r w:rsidR="004D2B0B">
        <w:rPr>
          <w:rFonts w:asciiTheme="minorHAnsi" w:hAnsiTheme="minorHAnsi"/>
          <w:b/>
          <w:sz w:val="26"/>
          <w:szCs w:val="26"/>
        </w:rPr>
        <w:t>DIC</w:t>
      </w:r>
      <w:r w:rsidR="008B1D0A">
        <w:rPr>
          <w:rFonts w:asciiTheme="minorHAnsi" w:hAnsiTheme="minorHAnsi"/>
          <w:b/>
          <w:sz w:val="26"/>
          <w:szCs w:val="26"/>
        </w:rPr>
        <w:t>I</w:t>
      </w:r>
      <w:r w:rsidR="004D2B0B">
        <w:rPr>
          <w:rFonts w:asciiTheme="minorHAnsi" w:hAnsiTheme="minorHAnsi"/>
          <w:b/>
          <w:sz w:val="26"/>
          <w:szCs w:val="26"/>
        </w:rPr>
        <w:t>E</w:t>
      </w:r>
      <w:r w:rsidR="008B1D0A">
        <w:rPr>
          <w:rFonts w:asciiTheme="minorHAnsi" w:hAnsiTheme="minorHAnsi"/>
          <w:b/>
          <w:sz w:val="26"/>
          <w:szCs w:val="26"/>
        </w:rPr>
        <w:t>M</w:t>
      </w:r>
      <w:r w:rsidR="004D2B0B">
        <w:rPr>
          <w:rFonts w:asciiTheme="minorHAnsi" w:hAnsiTheme="minorHAnsi"/>
          <w:b/>
          <w:sz w:val="26"/>
          <w:szCs w:val="26"/>
        </w:rPr>
        <w:t>B</w:t>
      </w:r>
      <w:r w:rsidR="008C7282">
        <w:rPr>
          <w:rFonts w:asciiTheme="minorHAnsi" w:hAnsiTheme="minorHAnsi"/>
          <w:b/>
          <w:sz w:val="26"/>
          <w:szCs w:val="26"/>
        </w:rPr>
        <w:t>RE</w:t>
      </w:r>
      <w:r w:rsidRPr="00D800FD">
        <w:rPr>
          <w:rFonts w:asciiTheme="minorHAnsi" w:hAnsiTheme="minorHAnsi"/>
          <w:b/>
          <w:sz w:val="26"/>
          <w:szCs w:val="26"/>
        </w:rPr>
        <w:t xml:space="preserve"> DE 2023</w:t>
      </w:r>
    </w:p>
    <w:p w14:paraId="42A4C183" w14:textId="77777777" w:rsidR="00D800FD" w:rsidRPr="00D800FD" w:rsidRDefault="00D800FD" w:rsidP="00D800FD">
      <w:pPr>
        <w:jc w:val="center"/>
        <w:rPr>
          <w:rFonts w:asciiTheme="minorHAnsi" w:hAnsiTheme="minorHAnsi"/>
          <w:b/>
          <w:sz w:val="22"/>
          <w:szCs w:val="22"/>
        </w:rPr>
      </w:pPr>
      <w:r w:rsidRPr="00D800FD">
        <w:rPr>
          <w:rFonts w:asciiTheme="minorHAnsi" w:hAnsiTheme="minorHAnsi"/>
          <w:b/>
          <w:sz w:val="26"/>
          <w:szCs w:val="26"/>
        </w:rPr>
        <w:t>DEL INSTITUTO TECNOLÓGICO SUPERIOR DE CIUDAD HIDALGO</w:t>
      </w:r>
    </w:p>
    <w:p w14:paraId="45A0A8EA" w14:textId="77777777" w:rsidR="00D800FD" w:rsidRPr="00D800FD" w:rsidRDefault="00D800FD" w:rsidP="00D800FD">
      <w:pPr>
        <w:rPr>
          <w:rFonts w:asciiTheme="minorHAnsi" w:hAnsiTheme="minorHAnsi"/>
          <w:sz w:val="22"/>
          <w:szCs w:val="22"/>
          <w:vertAlign w:val="superscript"/>
        </w:rPr>
      </w:pPr>
    </w:p>
    <w:p w14:paraId="3F7CE92E" w14:textId="77777777" w:rsidR="00D800FD" w:rsidRPr="00D800FD" w:rsidRDefault="00D800FD" w:rsidP="00D800FD">
      <w:pPr>
        <w:numPr>
          <w:ilvl w:val="0"/>
          <w:numId w:val="20"/>
        </w:numPr>
        <w:ind w:left="426"/>
        <w:contextualSpacing/>
        <w:jc w:val="both"/>
        <w:rPr>
          <w:rFonts w:asciiTheme="minorHAnsi" w:hAnsiTheme="minorHAnsi"/>
          <w:b/>
          <w:u w:val="single"/>
        </w:rPr>
      </w:pPr>
      <w:r w:rsidRPr="00D800FD">
        <w:rPr>
          <w:rFonts w:asciiTheme="minorHAnsi" w:hAnsiTheme="minorHAnsi"/>
          <w:b/>
          <w:u w:val="single"/>
        </w:rPr>
        <w:t>Notas de Gestión Administrativa.</w:t>
      </w:r>
    </w:p>
    <w:p w14:paraId="360A7130" w14:textId="77777777" w:rsidR="00D800FD" w:rsidRPr="00D800FD" w:rsidRDefault="00D800FD" w:rsidP="00D800FD">
      <w:pPr>
        <w:numPr>
          <w:ilvl w:val="0"/>
          <w:numId w:val="21"/>
        </w:numPr>
        <w:ind w:left="426"/>
        <w:contextualSpacing/>
        <w:jc w:val="both"/>
        <w:rPr>
          <w:rFonts w:asciiTheme="minorHAnsi" w:hAnsiTheme="minorHAnsi"/>
          <w:sz w:val="22"/>
          <w:szCs w:val="22"/>
        </w:rPr>
      </w:pPr>
      <w:r w:rsidRPr="00D800FD">
        <w:rPr>
          <w:rFonts w:asciiTheme="minorHAnsi" w:hAnsiTheme="minorHAnsi"/>
          <w:sz w:val="22"/>
          <w:szCs w:val="22"/>
        </w:rPr>
        <w:t>Introducción.</w:t>
      </w:r>
    </w:p>
    <w:p w14:paraId="49A5125B" w14:textId="77777777" w:rsidR="00D800FD" w:rsidRPr="00D800FD" w:rsidRDefault="00D800FD" w:rsidP="00D800FD">
      <w:pPr>
        <w:ind w:left="426"/>
        <w:contextualSpacing/>
        <w:jc w:val="both"/>
        <w:rPr>
          <w:rFonts w:asciiTheme="minorHAnsi" w:hAnsiTheme="minorHAnsi"/>
          <w:sz w:val="22"/>
          <w:szCs w:val="22"/>
        </w:rPr>
      </w:pPr>
      <w:r w:rsidRPr="00D800FD">
        <w:rPr>
          <w:rFonts w:asciiTheme="minorHAnsi" w:hAnsiTheme="minorHAnsi"/>
          <w:sz w:val="22"/>
          <w:szCs w:val="22"/>
        </w:rPr>
        <w:t>Los Estados Financieros del Instituto Tecnológico Superior de Ciudad Hidalgo, en adelante ITSCH, proveen de información financiera a los principales usuarios de la misma, al Congreso y a los Ciudadanos.</w:t>
      </w:r>
    </w:p>
    <w:p w14:paraId="5CBE17AE" w14:textId="77777777" w:rsidR="00D800FD" w:rsidRPr="00D800FD" w:rsidRDefault="00D800FD" w:rsidP="00D800FD">
      <w:pPr>
        <w:ind w:left="426"/>
        <w:contextualSpacing/>
        <w:jc w:val="both"/>
        <w:rPr>
          <w:rFonts w:asciiTheme="minorHAnsi" w:hAnsiTheme="minorHAnsi"/>
          <w:sz w:val="22"/>
          <w:szCs w:val="22"/>
        </w:rPr>
      </w:pPr>
    </w:p>
    <w:p w14:paraId="039F5A43" w14:textId="77777777" w:rsidR="00D800FD" w:rsidRPr="00D800FD" w:rsidRDefault="00D800FD" w:rsidP="00D800FD">
      <w:pPr>
        <w:ind w:left="426"/>
        <w:contextualSpacing/>
        <w:jc w:val="both"/>
        <w:rPr>
          <w:rFonts w:asciiTheme="minorHAnsi" w:hAnsiTheme="minorHAnsi"/>
          <w:sz w:val="22"/>
          <w:szCs w:val="22"/>
        </w:rPr>
      </w:pPr>
      <w:r w:rsidRPr="00D800FD">
        <w:rPr>
          <w:rFonts w:asciiTheme="minorHAnsi" w:hAnsiTheme="minorHAnsi"/>
          <w:sz w:val="22"/>
          <w:szCs w:val="22"/>
        </w:rPr>
        <w:t>El objetivo del presente documento es revelar el contexto, particularidades y los aspectos económicos – financieros más representativos que se consideran en la elaboración de los mismos, los cuales servirán para su mayor comprensión, así como:</w:t>
      </w:r>
    </w:p>
    <w:p w14:paraId="13566CF9" w14:textId="77777777" w:rsidR="00D800FD" w:rsidRPr="00D800FD" w:rsidRDefault="00D800FD" w:rsidP="00D800FD">
      <w:pPr>
        <w:ind w:left="426"/>
        <w:contextualSpacing/>
        <w:jc w:val="both"/>
        <w:rPr>
          <w:rFonts w:asciiTheme="minorHAnsi" w:hAnsiTheme="minorHAnsi"/>
          <w:sz w:val="22"/>
          <w:szCs w:val="22"/>
        </w:rPr>
      </w:pPr>
      <w:r w:rsidRPr="00D800FD">
        <w:rPr>
          <w:rFonts w:asciiTheme="minorHAnsi" w:hAnsiTheme="minorHAnsi"/>
          <w:sz w:val="22"/>
          <w:szCs w:val="22"/>
        </w:rPr>
        <w:t xml:space="preserve">● Dar transparencia a las operaciones; </w:t>
      </w:r>
    </w:p>
    <w:p w14:paraId="759F3B82" w14:textId="77777777" w:rsidR="00D800FD" w:rsidRPr="00D800FD" w:rsidRDefault="00D800FD" w:rsidP="00D800FD">
      <w:pPr>
        <w:ind w:left="426"/>
        <w:contextualSpacing/>
        <w:jc w:val="both"/>
        <w:rPr>
          <w:rFonts w:asciiTheme="minorHAnsi" w:hAnsiTheme="minorHAnsi"/>
          <w:sz w:val="22"/>
          <w:szCs w:val="22"/>
        </w:rPr>
      </w:pPr>
      <w:r w:rsidRPr="00D800FD">
        <w:rPr>
          <w:rFonts w:asciiTheme="minorHAnsi" w:hAnsiTheme="minorHAnsi"/>
          <w:sz w:val="22"/>
          <w:szCs w:val="22"/>
        </w:rPr>
        <w:t xml:space="preserve">● Rendición de Cuentas; </w:t>
      </w:r>
    </w:p>
    <w:p w14:paraId="78BAED20" w14:textId="77777777" w:rsidR="00D800FD" w:rsidRPr="00D800FD" w:rsidRDefault="00D800FD" w:rsidP="00D800FD">
      <w:pPr>
        <w:ind w:left="426"/>
        <w:contextualSpacing/>
        <w:jc w:val="both"/>
        <w:rPr>
          <w:i/>
          <w:iCs/>
          <w:color w:val="404040" w:themeColor="text1" w:themeTint="BF"/>
        </w:rPr>
      </w:pPr>
      <w:r w:rsidRPr="00D800FD">
        <w:rPr>
          <w:rFonts w:asciiTheme="minorHAnsi" w:hAnsiTheme="minorHAnsi"/>
          <w:sz w:val="22"/>
          <w:szCs w:val="22"/>
        </w:rPr>
        <w:t xml:space="preserve">● Facilitar la fiscalización, y; </w:t>
      </w:r>
    </w:p>
    <w:p w14:paraId="3627CB0E" w14:textId="77777777" w:rsidR="00D800FD" w:rsidRPr="00D800FD" w:rsidRDefault="00D800FD" w:rsidP="00D800FD">
      <w:pPr>
        <w:ind w:left="426"/>
        <w:contextualSpacing/>
        <w:jc w:val="both"/>
        <w:rPr>
          <w:rFonts w:asciiTheme="minorHAnsi" w:hAnsiTheme="minorHAnsi"/>
          <w:sz w:val="22"/>
          <w:szCs w:val="22"/>
        </w:rPr>
      </w:pPr>
      <w:r w:rsidRPr="00D800FD">
        <w:rPr>
          <w:rFonts w:asciiTheme="minorHAnsi" w:hAnsiTheme="minorHAnsi"/>
          <w:sz w:val="22"/>
          <w:szCs w:val="22"/>
        </w:rPr>
        <w:t>● Evaluación del desempeño de actividades.</w:t>
      </w:r>
    </w:p>
    <w:p w14:paraId="2FA59740" w14:textId="77777777" w:rsidR="00D800FD" w:rsidRPr="00D800FD" w:rsidRDefault="00D800FD" w:rsidP="00D800FD">
      <w:pPr>
        <w:ind w:left="426"/>
        <w:contextualSpacing/>
        <w:jc w:val="both"/>
        <w:rPr>
          <w:rFonts w:asciiTheme="minorHAnsi" w:hAnsiTheme="minorHAnsi"/>
          <w:sz w:val="22"/>
          <w:szCs w:val="22"/>
        </w:rPr>
      </w:pPr>
    </w:p>
    <w:p w14:paraId="7EA850CE" w14:textId="77777777" w:rsidR="00D800FD" w:rsidRPr="00D800FD" w:rsidRDefault="00D800FD" w:rsidP="00D800FD">
      <w:pPr>
        <w:numPr>
          <w:ilvl w:val="0"/>
          <w:numId w:val="21"/>
        </w:numPr>
        <w:ind w:left="426"/>
        <w:contextualSpacing/>
        <w:jc w:val="both"/>
        <w:rPr>
          <w:rFonts w:asciiTheme="minorHAnsi" w:hAnsiTheme="minorHAnsi"/>
          <w:sz w:val="22"/>
          <w:szCs w:val="22"/>
        </w:rPr>
      </w:pPr>
      <w:r w:rsidRPr="00D800FD">
        <w:rPr>
          <w:rFonts w:asciiTheme="minorHAnsi" w:hAnsiTheme="minorHAnsi"/>
          <w:sz w:val="22"/>
          <w:szCs w:val="22"/>
        </w:rPr>
        <w:t>Panorama Económico y Financiero.</w:t>
      </w:r>
    </w:p>
    <w:p w14:paraId="1A30F7E2" w14:textId="77777777" w:rsidR="00D800FD" w:rsidRPr="00D800FD" w:rsidRDefault="00D800FD" w:rsidP="00D800FD">
      <w:pPr>
        <w:ind w:left="426"/>
        <w:contextualSpacing/>
        <w:jc w:val="both"/>
        <w:rPr>
          <w:rFonts w:asciiTheme="minorHAnsi" w:hAnsiTheme="minorHAnsi"/>
          <w:sz w:val="22"/>
          <w:szCs w:val="22"/>
        </w:rPr>
      </w:pPr>
    </w:p>
    <w:p w14:paraId="63A2551E" w14:textId="77777777" w:rsidR="00D800FD" w:rsidRPr="00D800FD" w:rsidRDefault="00D800FD" w:rsidP="00D800FD">
      <w:pPr>
        <w:ind w:left="426"/>
        <w:jc w:val="both"/>
        <w:rPr>
          <w:rFonts w:asciiTheme="minorHAnsi" w:hAnsiTheme="minorHAnsi"/>
          <w:sz w:val="22"/>
          <w:szCs w:val="22"/>
        </w:rPr>
      </w:pPr>
      <w:r w:rsidRPr="00D800FD">
        <w:rPr>
          <w:rFonts w:asciiTheme="minorHAnsi" w:hAnsiTheme="minorHAnsi"/>
          <w:sz w:val="22"/>
          <w:szCs w:val="22"/>
        </w:rPr>
        <w:t>Para la operación y cumplimiento de su objeto social el ITSCH recibe recursos:</w:t>
      </w:r>
    </w:p>
    <w:p w14:paraId="65A84CB1" w14:textId="77777777" w:rsidR="00D800FD" w:rsidRPr="00D800FD" w:rsidRDefault="00D800FD" w:rsidP="00D800FD">
      <w:pPr>
        <w:numPr>
          <w:ilvl w:val="0"/>
          <w:numId w:val="14"/>
        </w:numPr>
        <w:spacing w:after="200" w:line="276" w:lineRule="auto"/>
        <w:contextualSpacing/>
        <w:jc w:val="both"/>
        <w:rPr>
          <w:rFonts w:asciiTheme="minorHAnsi" w:hAnsiTheme="minorHAnsi"/>
          <w:sz w:val="22"/>
          <w:szCs w:val="22"/>
        </w:rPr>
      </w:pPr>
      <w:r w:rsidRPr="00D800FD">
        <w:rPr>
          <w:rFonts w:asciiTheme="minorHAnsi" w:hAnsiTheme="minorHAnsi"/>
          <w:sz w:val="22"/>
          <w:szCs w:val="22"/>
        </w:rPr>
        <w:t>50% de Subsidio Estatal – Depositado en nuestra cuenta bancaria.</w:t>
      </w:r>
    </w:p>
    <w:p w14:paraId="0493189E" w14:textId="77777777" w:rsidR="00D800FD" w:rsidRPr="00D800FD" w:rsidRDefault="00D800FD" w:rsidP="00D800FD">
      <w:pPr>
        <w:numPr>
          <w:ilvl w:val="0"/>
          <w:numId w:val="14"/>
        </w:numPr>
        <w:spacing w:after="200" w:line="276" w:lineRule="auto"/>
        <w:contextualSpacing/>
        <w:jc w:val="both"/>
        <w:rPr>
          <w:rFonts w:asciiTheme="minorHAnsi" w:hAnsiTheme="minorHAnsi"/>
          <w:sz w:val="22"/>
          <w:szCs w:val="22"/>
        </w:rPr>
      </w:pPr>
      <w:r w:rsidRPr="00D800FD">
        <w:rPr>
          <w:rFonts w:asciiTheme="minorHAnsi" w:hAnsiTheme="minorHAnsi"/>
          <w:sz w:val="22"/>
          <w:szCs w:val="22"/>
        </w:rPr>
        <w:t>50% de Subsidio Federal – Depositado en nuestra cuenta bancaria.</w:t>
      </w:r>
    </w:p>
    <w:p w14:paraId="1A24119C" w14:textId="77777777" w:rsidR="00D800FD" w:rsidRPr="00D800FD" w:rsidRDefault="00D800FD" w:rsidP="00D800FD">
      <w:pPr>
        <w:numPr>
          <w:ilvl w:val="0"/>
          <w:numId w:val="14"/>
        </w:numPr>
        <w:spacing w:after="200" w:line="276" w:lineRule="auto"/>
        <w:contextualSpacing/>
        <w:jc w:val="both"/>
        <w:rPr>
          <w:rFonts w:asciiTheme="minorHAnsi" w:hAnsiTheme="minorHAnsi"/>
          <w:sz w:val="22"/>
          <w:szCs w:val="22"/>
        </w:rPr>
      </w:pPr>
      <w:r w:rsidRPr="00D800FD">
        <w:rPr>
          <w:rFonts w:asciiTheme="minorHAnsi" w:hAnsiTheme="minorHAnsi"/>
          <w:sz w:val="22"/>
          <w:szCs w:val="22"/>
        </w:rPr>
        <w:t>De los Ingresos propios recibidos por los usuarios, derivados de los servicios que oferta.</w:t>
      </w:r>
    </w:p>
    <w:p w14:paraId="74C44797" w14:textId="77777777" w:rsidR="00D800FD" w:rsidRPr="00D800FD" w:rsidRDefault="00D800FD" w:rsidP="00D800FD">
      <w:pPr>
        <w:ind w:left="426"/>
        <w:contextualSpacing/>
        <w:jc w:val="both"/>
        <w:rPr>
          <w:rFonts w:asciiTheme="minorHAnsi" w:hAnsiTheme="minorHAnsi"/>
          <w:sz w:val="22"/>
          <w:szCs w:val="22"/>
        </w:rPr>
      </w:pPr>
    </w:p>
    <w:p w14:paraId="28FB555B" w14:textId="77777777" w:rsidR="00D800FD" w:rsidRPr="00D800FD" w:rsidRDefault="00D800FD" w:rsidP="00D800FD">
      <w:pPr>
        <w:numPr>
          <w:ilvl w:val="0"/>
          <w:numId w:val="21"/>
        </w:numPr>
        <w:ind w:left="426"/>
        <w:contextualSpacing/>
        <w:jc w:val="both"/>
        <w:rPr>
          <w:rFonts w:asciiTheme="minorHAnsi" w:hAnsiTheme="minorHAnsi"/>
          <w:sz w:val="22"/>
          <w:szCs w:val="22"/>
        </w:rPr>
      </w:pPr>
      <w:r w:rsidRPr="00D800FD">
        <w:rPr>
          <w:rFonts w:asciiTheme="minorHAnsi" w:hAnsiTheme="minorHAnsi"/>
          <w:sz w:val="22"/>
          <w:szCs w:val="22"/>
        </w:rPr>
        <w:t>Autorización e Historia.</w:t>
      </w:r>
    </w:p>
    <w:p w14:paraId="4D06544E" w14:textId="77777777" w:rsidR="00D800FD" w:rsidRPr="00D800FD" w:rsidRDefault="00D800FD" w:rsidP="00D800FD">
      <w:pPr>
        <w:ind w:left="720"/>
        <w:contextualSpacing/>
        <w:jc w:val="both"/>
        <w:rPr>
          <w:rFonts w:asciiTheme="minorHAnsi" w:hAnsiTheme="minorHAnsi"/>
          <w:sz w:val="22"/>
          <w:szCs w:val="22"/>
        </w:rPr>
      </w:pPr>
    </w:p>
    <w:p w14:paraId="06DD22C9" w14:textId="77777777" w:rsidR="00D800FD" w:rsidRPr="00D800FD" w:rsidRDefault="00D800FD" w:rsidP="00D800FD">
      <w:pPr>
        <w:ind w:left="426"/>
        <w:jc w:val="both"/>
        <w:rPr>
          <w:rFonts w:asciiTheme="minorHAnsi" w:hAnsiTheme="minorHAnsi"/>
          <w:sz w:val="22"/>
          <w:szCs w:val="22"/>
        </w:rPr>
      </w:pPr>
      <w:r w:rsidRPr="00D800FD">
        <w:rPr>
          <w:rFonts w:asciiTheme="minorHAnsi" w:hAnsiTheme="minorHAnsi"/>
          <w:sz w:val="22"/>
          <w:szCs w:val="22"/>
        </w:rPr>
        <w:t xml:space="preserve">En términos la Ley Orgánica de la Administración Pública del Estado de Michoacán de Ocampo, en su Título Cuarto, referente a la Administración Pública paraestatal, señala, en el artículo 40 Fracción I, que aquella se integra, entre otros, por los “… Organismos Públicos Descentralizados…”, asimismo refiere que son aquellas “…entidades creadas por ley o decreto del Poder Legislativo o por decreto </w:t>
      </w:r>
      <w:r w:rsidRPr="00D800FD">
        <w:rPr>
          <w:rFonts w:asciiTheme="minorHAnsi" w:hAnsiTheme="minorHAnsi"/>
          <w:sz w:val="22"/>
          <w:szCs w:val="22"/>
        </w:rPr>
        <w:lastRenderedPageBreak/>
        <w:t>Administrativo del Poder Ejecutivo…”, señalándose además en este sentido, lo consignado en el artículo 41, que cita, “…Las entidades paraestatales se integraran, organizarán y regirán por las disposiciones de la ley de la materia y conforme al decreto, acuerdo o acto jurídico de constitución que les dé origen…”.</w:t>
      </w:r>
    </w:p>
    <w:p w14:paraId="6C8C2274" w14:textId="77777777" w:rsidR="00D800FD" w:rsidRPr="00D800FD" w:rsidRDefault="00D800FD" w:rsidP="00D800FD">
      <w:pPr>
        <w:jc w:val="both"/>
        <w:rPr>
          <w:rFonts w:asciiTheme="minorHAnsi" w:hAnsiTheme="minorHAnsi"/>
          <w:sz w:val="22"/>
          <w:szCs w:val="22"/>
        </w:rPr>
      </w:pPr>
    </w:p>
    <w:p w14:paraId="5712A723" w14:textId="77777777" w:rsidR="00D800FD" w:rsidRPr="00D800FD" w:rsidRDefault="00D800FD" w:rsidP="00D800FD">
      <w:pPr>
        <w:ind w:left="426"/>
        <w:jc w:val="both"/>
        <w:rPr>
          <w:rFonts w:asciiTheme="minorHAnsi" w:hAnsiTheme="minorHAnsi"/>
          <w:sz w:val="22"/>
          <w:szCs w:val="22"/>
        </w:rPr>
      </w:pPr>
      <w:r w:rsidRPr="00D800FD">
        <w:rPr>
          <w:rFonts w:asciiTheme="minorHAnsi" w:hAnsiTheme="minorHAnsi"/>
          <w:sz w:val="22"/>
          <w:szCs w:val="22"/>
        </w:rPr>
        <w:t>En ese tenor, EL INSTITUTO TECNOLÓGICO SUPERIOR DE CIUDAD HIDALGO, es creado por decreto del Poder Ejecutivo del Estado, publicado en el Periódico Oficial del Gobierno Constitucional del Estado de Michoacán de fecha 15 de junio de 2001, tomo CXXV, No. 94 como lo establece el Artículo 1°, “…Se crea EL INSTITUTO TECNOLOGICO SUPERIOR DE CIUDAD HIDALGO, como un Organismo Público Descentralizado de la Administración Pública Estatal, con personalidad jurídica y patrimonio propio.</w:t>
      </w:r>
    </w:p>
    <w:p w14:paraId="01A2D23E" w14:textId="77777777" w:rsidR="00D800FD" w:rsidRPr="00D800FD" w:rsidRDefault="00D800FD" w:rsidP="00D800FD">
      <w:pPr>
        <w:ind w:left="426"/>
        <w:jc w:val="both"/>
        <w:rPr>
          <w:rFonts w:asciiTheme="minorHAnsi" w:hAnsiTheme="minorHAnsi"/>
          <w:sz w:val="22"/>
          <w:szCs w:val="22"/>
        </w:rPr>
      </w:pPr>
      <w:r w:rsidRPr="00D800FD">
        <w:rPr>
          <w:rFonts w:asciiTheme="minorHAnsi" w:hAnsiTheme="minorHAnsi"/>
          <w:sz w:val="22"/>
          <w:szCs w:val="22"/>
        </w:rPr>
        <w:t xml:space="preserve">El Instituto Tecnológico Superior de Ciudad Hidalgo, en adelante ITSCH, tiene su domicilio en Av. Ing. Carlos Rojas Gutiérrez No. 2120, Fracc. Valle de la Herradura, C.P. 61100 en Cd. Hidalgo, </w:t>
      </w:r>
      <w:proofErr w:type="spellStart"/>
      <w:r w:rsidRPr="00D800FD">
        <w:rPr>
          <w:rFonts w:asciiTheme="minorHAnsi" w:hAnsiTheme="minorHAnsi"/>
          <w:sz w:val="22"/>
          <w:szCs w:val="22"/>
        </w:rPr>
        <w:t>Mich</w:t>
      </w:r>
      <w:proofErr w:type="spellEnd"/>
      <w:r w:rsidRPr="00D800FD">
        <w:rPr>
          <w:rFonts w:asciiTheme="minorHAnsi" w:hAnsiTheme="minorHAnsi"/>
          <w:sz w:val="22"/>
          <w:szCs w:val="22"/>
        </w:rPr>
        <w:t>., R.F.C.  ITS000712HI4.</w:t>
      </w:r>
    </w:p>
    <w:p w14:paraId="5E6856E9" w14:textId="77777777" w:rsidR="00D800FD" w:rsidRPr="00D800FD" w:rsidRDefault="00D800FD" w:rsidP="00D800FD">
      <w:pPr>
        <w:ind w:left="426"/>
        <w:jc w:val="both"/>
        <w:rPr>
          <w:rFonts w:asciiTheme="minorHAnsi" w:hAnsiTheme="minorHAnsi"/>
          <w:sz w:val="22"/>
          <w:szCs w:val="22"/>
        </w:rPr>
      </w:pPr>
    </w:p>
    <w:p w14:paraId="63DAFFEF" w14:textId="77777777" w:rsidR="00D800FD" w:rsidRPr="00D800FD" w:rsidRDefault="00D800FD" w:rsidP="00D800FD">
      <w:pPr>
        <w:numPr>
          <w:ilvl w:val="0"/>
          <w:numId w:val="21"/>
        </w:numPr>
        <w:ind w:left="426"/>
        <w:contextualSpacing/>
        <w:jc w:val="both"/>
        <w:rPr>
          <w:rFonts w:asciiTheme="minorHAnsi" w:hAnsiTheme="minorHAnsi"/>
          <w:sz w:val="22"/>
          <w:szCs w:val="22"/>
        </w:rPr>
      </w:pPr>
      <w:r w:rsidRPr="00D800FD">
        <w:rPr>
          <w:rFonts w:asciiTheme="minorHAnsi" w:hAnsiTheme="minorHAnsi"/>
          <w:sz w:val="22"/>
          <w:szCs w:val="22"/>
        </w:rPr>
        <w:t>Objetivo Social y Organización.</w:t>
      </w:r>
    </w:p>
    <w:p w14:paraId="63997094" w14:textId="77777777" w:rsidR="00D800FD" w:rsidRPr="00D800FD" w:rsidRDefault="00D800FD" w:rsidP="00D800FD">
      <w:pPr>
        <w:numPr>
          <w:ilvl w:val="0"/>
          <w:numId w:val="22"/>
        </w:numPr>
        <w:contextualSpacing/>
        <w:jc w:val="both"/>
        <w:rPr>
          <w:rFonts w:asciiTheme="minorHAnsi" w:hAnsiTheme="minorHAnsi"/>
          <w:sz w:val="22"/>
          <w:szCs w:val="22"/>
        </w:rPr>
      </w:pPr>
      <w:r w:rsidRPr="00D800FD">
        <w:rPr>
          <w:rFonts w:asciiTheme="minorHAnsi" w:hAnsiTheme="minorHAnsi"/>
          <w:sz w:val="22"/>
          <w:szCs w:val="22"/>
        </w:rPr>
        <w:t>Se tiene por objeto impartir e impulsar la educación superior tecnológica; contribuir a través  del  proceso educativo al establecimiento de una justa distribución de la riqueza;  ampliar las posibilidades  y alternativas de la educación superior tecnológica en todos los estratos sociales; realizar investigación científica y tecnológica en las áreas de su competencia;  formar profesionales e investigadores en los diversos campos de la ciencia y la tecnología, de acuerdo con los requerimientos  del desarrollo económico,  político y social en los ámbitos regional, estatal y nacional a partir de egresados  de bachillerato; Investigar, crear y difundir la cultura,  y vincularse  con los sectores público, privado y social para contribuir en el desarrollo tecnológico, científico y social de la Entidad y del  País.</w:t>
      </w:r>
    </w:p>
    <w:p w14:paraId="1080C82B" w14:textId="77777777" w:rsidR="00D800FD" w:rsidRPr="00D800FD" w:rsidRDefault="00D800FD" w:rsidP="00D800FD">
      <w:pPr>
        <w:ind w:left="786"/>
        <w:contextualSpacing/>
        <w:jc w:val="both"/>
        <w:rPr>
          <w:rFonts w:asciiTheme="minorHAnsi" w:hAnsiTheme="minorHAnsi"/>
          <w:sz w:val="22"/>
          <w:szCs w:val="22"/>
        </w:rPr>
      </w:pPr>
    </w:p>
    <w:p w14:paraId="378BCA66" w14:textId="77777777" w:rsidR="00D800FD" w:rsidRPr="00D800FD" w:rsidRDefault="00D800FD" w:rsidP="00D800FD">
      <w:pPr>
        <w:ind w:left="786"/>
        <w:contextualSpacing/>
        <w:jc w:val="both"/>
        <w:rPr>
          <w:rFonts w:asciiTheme="minorHAnsi" w:hAnsiTheme="minorHAnsi"/>
          <w:sz w:val="22"/>
          <w:szCs w:val="22"/>
        </w:rPr>
      </w:pPr>
      <w:r w:rsidRPr="00D800FD">
        <w:rPr>
          <w:rFonts w:asciiTheme="minorHAnsi" w:hAnsiTheme="minorHAnsi"/>
          <w:sz w:val="22"/>
          <w:szCs w:val="22"/>
        </w:rPr>
        <w:t xml:space="preserve">Para dar cumplimiento del objeto del ITSCH tendrá las funciones de: Impartir educación superior tecnológica; desarrollar e impulsar  investigaciones  científicas y tecnológicas;  establecer los procedimientos  de selección e ingreso de los aspirantes; celebrar convenios o acuerdos de intercambio académico y científico; organizar y desarrollar programas de servicio social; coadyuvar a la preparación técnica de sus trabajadores para su mejoramiento económico y social; expedir constancias y certificados de estudio, otorgar diplomas, títulos profesionales y </w:t>
      </w:r>
      <w:r w:rsidRPr="00D800FD">
        <w:rPr>
          <w:rFonts w:asciiTheme="minorHAnsi" w:hAnsiTheme="minorHAnsi"/>
          <w:sz w:val="22"/>
          <w:szCs w:val="22"/>
        </w:rPr>
        <w:lastRenderedPageBreak/>
        <w:t>grados académicos; tramitar ante la SEP la revalidación y reconocimientos de estudios; prestar servicios de asesoría, elaboración de proyectos, desarrollo de prototipos y capacitación técnica a los diferentes sectores que los soliciten; desarrollar actividades culturales y deportivas; capacitar y procurar la superación de su personal docente, técnico y administrativo; administrar libremente su patrimonio de conformidad con las disposiciones aplicables.</w:t>
      </w:r>
    </w:p>
    <w:p w14:paraId="08E08E6A" w14:textId="77777777" w:rsidR="00D800FD" w:rsidRPr="00D800FD" w:rsidRDefault="00D800FD" w:rsidP="00D800FD">
      <w:pPr>
        <w:numPr>
          <w:ilvl w:val="0"/>
          <w:numId w:val="22"/>
        </w:numPr>
        <w:contextualSpacing/>
        <w:jc w:val="both"/>
        <w:rPr>
          <w:rFonts w:asciiTheme="minorHAnsi" w:hAnsiTheme="minorHAnsi"/>
          <w:sz w:val="22"/>
          <w:szCs w:val="22"/>
        </w:rPr>
      </w:pPr>
      <w:r w:rsidRPr="00D800FD">
        <w:rPr>
          <w:rFonts w:asciiTheme="minorHAnsi" w:hAnsiTheme="minorHAnsi"/>
          <w:sz w:val="22"/>
          <w:szCs w:val="22"/>
        </w:rPr>
        <w:t>Estructura Orgánica.</w:t>
      </w:r>
    </w:p>
    <w:p w14:paraId="29C42671" w14:textId="77777777" w:rsidR="00D800FD" w:rsidRPr="00D800FD" w:rsidRDefault="00D800FD" w:rsidP="00D800FD">
      <w:pPr>
        <w:ind w:left="786"/>
        <w:contextualSpacing/>
        <w:jc w:val="both"/>
        <w:rPr>
          <w:rFonts w:asciiTheme="minorHAnsi" w:hAnsiTheme="minorHAnsi"/>
          <w:sz w:val="22"/>
          <w:szCs w:val="22"/>
        </w:rPr>
      </w:pPr>
      <w:r w:rsidRPr="00D800FD">
        <w:rPr>
          <w:rFonts w:asciiTheme="minorHAnsi" w:hAnsiTheme="minorHAnsi"/>
          <w:sz w:val="22"/>
          <w:szCs w:val="22"/>
        </w:rPr>
        <w:t xml:space="preserve">Para su organización y funcionamiento está integrado por: la Junta Directiva que es la máxima autoridad, el director general, quien es designado por el Gobernador del Estado de Michoacán, dos </w:t>
      </w:r>
      <w:proofErr w:type="gramStart"/>
      <w:r w:rsidRPr="00D800FD">
        <w:rPr>
          <w:rFonts w:asciiTheme="minorHAnsi" w:hAnsiTheme="minorHAnsi"/>
          <w:sz w:val="22"/>
          <w:szCs w:val="22"/>
        </w:rPr>
        <w:t>Directores</w:t>
      </w:r>
      <w:proofErr w:type="gramEnd"/>
      <w:r w:rsidRPr="00D800FD">
        <w:rPr>
          <w:rFonts w:asciiTheme="minorHAnsi" w:hAnsiTheme="minorHAnsi"/>
          <w:sz w:val="22"/>
          <w:szCs w:val="22"/>
        </w:rPr>
        <w:t xml:space="preserve"> de área, cinco Subdirectores, siete Jefes de División, doce Jefes de Departamento y personal administrativo y de apoyo para el cumplimiento del objetivo del Instituto.</w:t>
      </w:r>
    </w:p>
    <w:p w14:paraId="65037DC9" w14:textId="77777777" w:rsidR="00D800FD" w:rsidRPr="00D800FD" w:rsidRDefault="00D800FD" w:rsidP="00D800FD">
      <w:pPr>
        <w:numPr>
          <w:ilvl w:val="0"/>
          <w:numId w:val="22"/>
        </w:numPr>
        <w:contextualSpacing/>
        <w:jc w:val="both"/>
        <w:rPr>
          <w:rFonts w:asciiTheme="minorHAnsi" w:hAnsiTheme="minorHAnsi"/>
          <w:sz w:val="22"/>
          <w:szCs w:val="22"/>
        </w:rPr>
      </w:pPr>
      <w:r w:rsidRPr="00D800FD">
        <w:rPr>
          <w:rFonts w:asciiTheme="minorHAnsi" w:hAnsiTheme="minorHAnsi"/>
          <w:sz w:val="22"/>
          <w:szCs w:val="22"/>
        </w:rPr>
        <w:t>Régimen Jurídico.</w:t>
      </w:r>
    </w:p>
    <w:p w14:paraId="51FD85D3" w14:textId="77777777" w:rsidR="00D800FD" w:rsidRPr="00D800FD" w:rsidRDefault="00D800FD" w:rsidP="00D800FD">
      <w:pPr>
        <w:ind w:left="786"/>
        <w:contextualSpacing/>
        <w:jc w:val="both"/>
        <w:rPr>
          <w:rFonts w:asciiTheme="minorHAnsi" w:hAnsiTheme="minorHAnsi"/>
          <w:sz w:val="22"/>
          <w:szCs w:val="22"/>
        </w:rPr>
      </w:pPr>
    </w:p>
    <w:p w14:paraId="0603C885" w14:textId="747125AA" w:rsidR="00D800FD" w:rsidRPr="00D800FD" w:rsidRDefault="00D800FD" w:rsidP="00D800FD">
      <w:pPr>
        <w:ind w:left="851"/>
        <w:jc w:val="both"/>
        <w:rPr>
          <w:rFonts w:asciiTheme="minorHAnsi" w:hAnsiTheme="minorHAnsi"/>
          <w:sz w:val="22"/>
          <w:szCs w:val="22"/>
        </w:rPr>
      </w:pPr>
      <w:r w:rsidRPr="00D800FD">
        <w:rPr>
          <w:rFonts w:asciiTheme="minorHAnsi" w:hAnsiTheme="minorHAnsi"/>
          <w:b/>
          <w:sz w:val="22"/>
          <w:szCs w:val="22"/>
        </w:rPr>
        <w:t xml:space="preserve">MARCO LABORAL.- </w:t>
      </w:r>
      <w:r w:rsidRPr="00D800FD">
        <w:rPr>
          <w:rFonts w:asciiTheme="minorHAnsi" w:hAnsiTheme="minorHAnsi"/>
          <w:sz w:val="22"/>
          <w:szCs w:val="22"/>
        </w:rPr>
        <w:t>La relaciones laborales entre el Instituto Tecnológico Superior de Ciudad Hidalgo  y sus trabajadores,  se rige de acuerdo al Decreto de Creación del Instituto por la Ley de los Trabajadores al Servicio  del Estado de Michoacán de Ocampo y sus Municipios y supletoriamente por la Ley Federal de Trabajo, además  del Contrato  Colectivo de Trabajo 2021-2023</w:t>
      </w:r>
      <w:r w:rsidR="00DE0C47">
        <w:rPr>
          <w:rFonts w:asciiTheme="minorHAnsi" w:hAnsiTheme="minorHAnsi"/>
          <w:sz w:val="22"/>
          <w:szCs w:val="22"/>
        </w:rPr>
        <w:t xml:space="preserve"> </w:t>
      </w:r>
      <w:r w:rsidRPr="00D800FD">
        <w:rPr>
          <w:rFonts w:asciiTheme="minorHAnsi" w:hAnsiTheme="minorHAnsi"/>
          <w:sz w:val="22"/>
          <w:szCs w:val="22"/>
        </w:rPr>
        <w:t>firmado ante la Junta Local de Conciliación y Arbitraje del Estado por el representante legal  del ITSCH y el Secretario General del Sindicato de Trabajadores del Instituto Tecnológico Superior de Ciudad Hidalgo el 14 de diciembre del 2021.</w:t>
      </w:r>
    </w:p>
    <w:p w14:paraId="5A305A20" w14:textId="77777777" w:rsidR="00D800FD" w:rsidRPr="00D800FD" w:rsidRDefault="00D800FD" w:rsidP="00D800FD">
      <w:pPr>
        <w:ind w:left="851"/>
        <w:jc w:val="both"/>
        <w:rPr>
          <w:rFonts w:asciiTheme="minorHAnsi" w:hAnsiTheme="minorHAnsi"/>
          <w:b/>
          <w:sz w:val="22"/>
          <w:szCs w:val="22"/>
        </w:rPr>
      </w:pPr>
    </w:p>
    <w:p w14:paraId="0BFE663A" w14:textId="77777777" w:rsidR="00D800FD" w:rsidRPr="00D800FD" w:rsidRDefault="00D800FD" w:rsidP="00D800FD">
      <w:pPr>
        <w:ind w:left="851"/>
        <w:jc w:val="both"/>
        <w:rPr>
          <w:rFonts w:asciiTheme="minorHAnsi" w:hAnsiTheme="minorHAnsi"/>
          <w:sz w:val="22"/>
          <w:szCs w:val="22"/>
        </w:rPr>
      </w:pPr>
      <w:r w:rsidRPr="00D800FD">
        <w:rPr>
          <w:rFonts w:asciiTheme="minorHAnsi" w:hAnsiTheme="minorHAnsi"/>
          <w:b/>
          <w:sz w:val="22"/>
          <w:szCs w:val="22"/>
        </w:rPr>
        <w:t xml:space="preserve">OBLIGACIONES FISCALES. - </w:t>
      </w:r>
      <w:r w:rsidRPr="00D800FD">
        <w:rPr>
          <w:rFonts w:asciiTheme="minorHAnsi" w:hAnsiTheme="minorHAnsi"/>
          <w:sz w:val="22"/>
          <w:szCs w:val="22"/>
        </w:rPr>
        <w:t>Como Organismo Público Descentralizado de la Administración Pública Estatal, está clasificado en el “Título III del Régimen de Personas Morales con fines no lucrativos” de la Ley del Impuesto Sobre la Renta.</w:t>
      </w:r>
    </w:p>
    <w:p w14:paraId="39A4886D" w14:textId="77777777" w:rsidR="00D800FD" w:rsidRPr="00D800FD" w:rsidRDefault="00D800FD" w:rsidP="00D800FD">
      <w:pPr>
        <w:ind w:left="851"/>
        <w:jc w:val="both"/>
        <w:rPr>
          <w:rFonts w:asciiTheme="minorHAnsi" w:hAnsiTheme="minorHAnsi"/>
          <w:sz w:val="22"/>
          <w:szCs w:val="22"/>
        </w:rPr>
      </w:pPr>
    </w:p>
    <w:p w14:paraId="781290C4" w14:textId="77777777" w:rsidR="00D800FD" w:rsidRPr="00D800FD" w:rsidRDefault="00D800FD" w:rsidP="00D800FD">
      <w:pPr>
        <w:ind w:left="851"/>
        <w:jc w:val="both"/>
        <w:rPr>
          <w:rFonts w:asciiTheme="minorHAnsi" w:hAnsiTheme="minorHAnsi"/>
          <w:sz w:val="22"/>
          <w:szCs w:val="22"/>
        </w:rPr>
      </w:pPr>
      <w:r w:rsidRPr="00D800FD">
        <w:rPr>
          <w:rFonts w:asciiTheme="minorHAnsi" w:hAnsiTheme="minorHAnsi"/>
          <w:sz w:val="22"/>
          <w:szCs w:val="22"/>
        </w:rPr>
        <w:t>Se tiene la obligación de retener y enterar el impuesto sobre erogaciones por remuneración al trabajo personal; así como retener y enterar el 10% del Impuesto Sobre la Renta sobre los Servicios Profesionales Independientes que sean contratados por el Instituto. Además, las declaraciones anuales informativas correspondientes.</w:t>
      </w:r>
    </w:p>
    <w:p w14:paraId="7B48A0DE" w14:textId="77777777" w:rsidR="00D800FD" w:rsidRPr="00D800FD" w:rsidRDefault="00D800FD" w:rsidP="00D800FD">
      <w:pPr>
        <w:jc w:val="both"/>
        <w:rPr>
          <w:rFonts w:asciiTheme="minorHAnsi" w:hAnsiTheme="minorHAnsi"/>
          <w:sz w:val="22"/>
          <w:szCs w:val="22"/>
        </w:rPr>
      </w:pPr>
    </w:p>
    <w:p w14:paraId="2C50539E" w14:textId="6010C18A" w:rsidR="00D800FD" w:rsidRDefault="00D800FD" w:rsidP="00D800FD">
      <w:pPr>
        <w:ind w:left="851"/>
        <w:jc w:val="both"/>
        <w:rPr>
          <w:rFonts w:asciiTheme="minorHAnsi" w:hAnsiTheme="minorHAnsi"/>
          <w:sz w:val="22"/>
          <w:szCs w:val="22"/>
        </w:rPr>
      </w:pPr>
      <w:r w:rsidRPr="00D800FD">
        <w:rPr>
          <w:rFonts w:asciiTheme="minorHAnsi" w:hAnsiTheme="minorHAnsi"/>
          <w:b/>
          <w:sz w:val="22"/>
          <w:szCs w:val="22"/>
        </w:rPr>
        <w:t xml:space="preserve">SEGURIDAD SOCIAL. - </w:t>
      </w:r>
      <w:r w:rsidRPr="00D800FD">
        <w:rPr>
          <w:rFonts w:asciiTheme="minorHAnsi" w:hAnsiTheme="minorHAnsi"/>
          <w:sz w:val="22"/>
          <w:szCs w:val="22"/>
        </w:rPr>
        <w:t xml:space="preserve">Las prestaciones de seguridad social que se otorgan al personal de este Instituto, son a través del Instituto Mexicano del Seguro Social (IMSS), Instituto de Fondo </w:t>
      </w:r>
      <w:r w:rsidRPr="00D800FD">
        <w:rPr>
          <w:rFonts w:asciiTheme="minorHAnsi" w:hAnsiTheme="minorHAnsi"/>
          <w:sz w:val="22"/>
          <w:szCs w:val="22"/>
        </w:rPr>
        <w:lastRenderedPageBreak/>
        <w:t>Nacional de Vivienda para los Trabajadores (INFONAVIT) y Sistema de Ahorro para el Retiro (SAR).</w:t>
      </w:r>
    </w:p>
    <w:p w14:paraId="7DDDAF9C" w14:textId="77777777" w:rsidR="00C372C5" w:rsidRPr="00D800FD" w:rsidRDefault="00C372C5" w:rsidP="00D800FD">
      <w:pPr>
        <w:ind w:left="851"/>
        <w:jc w:val="both"/>
        <w:rPr>
          <w:rFonts w:asciiTheme="minorHAnsi" w:hAnsiTheme="minorHAnsi"/>
          <w:sz w:val="22"/>
          <w:szCs w:val="22"/>
        </w:rPr>
      </w:pPr>
    </w:p>
    <w:p w14:paraId="51EDDF1D" w14:textId="0A95C423" w:rsidR="00D800FD" w:rsidRPr="00C372C5" w:rsidRDefault="00D800FD" w:rsidP="00955960">
      <w:pPr>
        <w:numPr>
          <w:ilvl w:val="0"/>
          <w:numId w:val="21"/>
        </w:numPr>
        <w:ind w:left="426"/>
        <w:contextualSpacing/>
        <w:jc w:val="both"/>
        <w:rPr>
          <w:rFonts w:asciiTheme="minorHAnsi" w:hAnsiTheme="minorHAnsi"/>
          <w:sz w:val="22"/>
          <w:szCs w:val="22"/>
        </w:rPr>
      </w:pPr>
      <w:r w:rsidRPr="00C372C5">
        <w:rPr>
          <w:rFonts w:asciiTheme="minorHAnsi" w:hAnsiTheme="minorHAnsi"/>
          <w:sz w:val="22"/>
          <w:szCs w:val="22"/>
        </w:rPr>
        <w:t>Bases de Preparación.</w:t>
      </w:r>
    </w:p>
    <w:p w14:paraId="2D952C02" w14:textId="77777777" w:rsidR="00D800FD" w:rsidRPr="00D800FD" w:rsidRDefault="00D800FD" w:rsidP="00D800FD">
      <w:pPr>
        <w:numPr>
          <w:ilvl w:val="0"/>
          <w:numId w:val="23"/>
        </w:numPr>
        <w:ind w:left="851"/>
        <w:contextualSpacing/>
        <w:jc w:val="both"/>
        <w:rPr>
          <w:rFonts w:asciiTheme="minorHAnsi" w:hAnsiTheme="minorHAnsi"/>
          <w:sz w:val="22"/>
          <w:szCs w:val="22"/>
        </w:rPr>
      </w:pPr>
      <w:r w:rsidRPr="00D800FD">
        <w:rPr>
          <w:rFonts w:asciiTheme="minorHAnsi" w:hAnsiTheme="minorHAnsi"/>
          <w:sz w:val="22"/>
          <w:szCs w:val="22"/>
        </w:rPr>
        <w:t>Los Estados Financieros se realizan con base en  la Ley General de Contabilidad Gubernamental  vigente, en congruencia a  los postulados básicos de contabilidad gubernamental, publicados mediante acuerdo por el Consejo de Armonización Contable (CONAC); ya que se registran de manera armónica, delimitada y específica las operaciones presupuestarias y contables derivadas de la gestión pública, así como otros flujos económicos, por tal razón, se generan Estados Financieros confiables, oportunos, comprensibles, periódicos y comparables, los cuales están expresados en términos monetarios.</w:t>
      </w:r>
    </w:p>
    <w:p w14:paraId="4EC625B6" w14:textId="77777777" w:rsidR="00D800FD" w:rsidRPr="00D800FD" w:rsidRDefault="00D800FD" w:rsidP="00D800FD">
      <w:pPr>
        <w:ind w:left="851"/>
        <w:contextualSpacing/>
        <w:jc w:val="both"/>
        <w:rPr>
          <w:rFonts w:asciiTheme="minorHAnsi" w:hAnsiTheme="minorHAnsi"/>
          <w:sz w:val="22"/>
          <w:szCs w:val="22"/>
        </w:rPr>
      </w:pPr>
    </w:p>
    <w:p w14:paraId="22A1A0EB" w14:textId="77777777" w:rsidR="00D800FD" w:rsidRPr="00D800FD" w:rsidRDefault="00D800FD" w:rsidP="00D800FD">
      <w:pPr>
        <w:numPr>
          <w:ilvl w:val="0"/>
          <w:numId w:val="23"/>
        </w:numPr>
        <w:ind w:left="851"/>
        <w:contextualSpacing/>
        <w:jc w:val="both"/>
        <w:rPr>
          <w:rFonts w:asciiTheme="minorHAnsi" w:hAnsiTheme="minorHAnsi"/>
          <w:sz w:val="22"/>
          <w:szCs w:val="22"/>
        </w:rPr>
      </w:pPr>
      <w:r w:rsidRPr="00D800FD">
        <w:rPr>
          <w:rFonts w:asciiTheme="minorHAnsi" w:hAnsiTheme="minorHAnsi"/>
          <w:sz w:val="22"/>
          <w:szCs w:val="22"/>
        </w:rPr>
        <w:t>Los registros contables del ITSCH se llevan con base acumulativa. La contabilización de las transacciones de gasto se hace conforme a la fecha de su realización, independientemente de la de su pago, y la del ingreso se registra cuando existe jurídicamente el derecho de cobro. Los bienes adquiridos se registran al costo de su adquisición.</w:t>
      </w:r>
    </w:p>
    <w:p w14:paraId="2DA71D21" w14:textId="77777777" w:rsidR="00D800FD" w:rsidRPr="00D800FD" w:rsidRDefault="00D800FD" w:rsidP="00D800FD">
      <w:pPr>
        <w:ind w:left="720"/>
        <w:contextualSpacing/>
        <w:jc w:val="both"/>
        <w:rPr>
          <w:rFonts w:asciiTheme="minorHAnsi" w:hAnsiTheme="minorHAnsi"/>
          <w:sz w:val="22"/>
          <w:szCs w:val="22"/>
        </w:rPr>
      </w:pPr>
    </w:p>
    <w:p w14:paraId="7F1558F2" w14:textId="77777777" w:rsidR="00D800FD" w:rsidRPr="00D800FD" w:rsidRDefault="00D800FD" w:rsidP="00D800FD">
      <w:pPr>
        <w:numPr>
          <w:ilvl w:val="0"/>
          <w:numId w:val="23"/>
        </w:numPr>
        <w:ind w:left="851"/>
        <w:contextualSpacing/>
        <w:jc w:val="both"/>
        <w:rPr>
          <w:rFonts w:asciiTheme="minorHAnsi" w:hAnsiTheme="minorHAnsi"/>
          <w:sz w:val="22"/>
          <w:szCs w:val="22"/>
        </w:rPr>
      </w:pPr>
      <w:r w:rsidRPr="00D800FD">
        <w:rPr>
          <w:rFonts w:asciiTheme="minorHAnsi" w:hAnsiTheme="minorHAnsi"/>
          <w:sz w:val="22"/>
          <w:szCs w:val="22"/>
        </w:rPr>
        <w:t>Otra normatividad aplicable es Ley de Planeación Hacendaria, Presupuesto, Gasto Público y Contabilidad Gubernamental del Estado de Michoacán de Ocampo y las Normas de Información Financiera, emitidas por el Consejo Mexicano para la Investigación y Desarrollo de Normas de Información Financiera, A.C. (CINIF)</w:t>
      </w:r>
    </w:p>
    <w:p w14:paraId="71023392" w14:textId="77777777" w:rsidR="00D800FD" w:rsidRPr="00D800FD" w:rsidRDefault="00D800FD" w:rsidP="00D800FD">
      <w:pPr>
        <w:ind w:left="426"/>
        <w:contextualSpacing/>
        <w:jc w:val="both"/>
        <w:rPr>
          <w:rFonts w:asciiTheme="minorHAnsi" w:hAnsiTheme="minorHAnsi"/>
          <w:sz w:val="22"/>
          <w:szCs w:val="22"/>
        </w:rPr>
      </w:pPr>
    </w:p>
    <w:p w14:paraId="7C816B63" w14:textId="77777777" w:rsidR="00D800FD" w:rsidRPr="00D800FD" w:rsidRDefault="00D800FD" w:rsidP="00D800FD">
      <w:pPr>
        <w:numPr>
          <w:ilvl w:val="0"/>
          <w:numId w:val="21"/>
        </w:numPr>
        <w:ind w:left="426"/>
        <w:contextualSpacing/>
        <w:jc w:val="both"/>
        <w:rPr>
          <w:rFonts w:asciiTheme="minorHAnsi" w:hAnsiTheme="minorHAnsi"/>
          <w:sz w:val="22"/>
          <w:szCs w:val="22"/>
        </w:rPr>
      </w:pPr>
      <w:r w:rsidRPr="00D800FD">
        <w:rPr>
          <w:rFonts w:asciiTheme="minorHAnsi" w:hAnsiTheme="minorHAnsi"/>
          <w:sz w:val="22"/>
          <w:szCs w:val="22"/>
        </w:rPr>
        <w:t>Características del Sistema de Contabilidad Gubernamental.</w:t>
      </w:r>
    </w:p>
    <w:p w14:paraId="0C019ED8" w14:textId="77777777" w:rsidR="00D800FD" w:rsidRPr="00D800FD" w:rsidRDefault="00D800FD" w:rsidP="00D800FD">
      <w:pPr>
        <w:ind w:left="426"/>
        <w:contextualSpacing/>
        <w:jc w:val="both"/>
        <w:rPr>
          <w:rFonts w:asciiTheme="minorHAnsi" w:hAnsiTheme="minorHAnsi"/>
          <w:sz w:val="22"/>
          <w:szCs w:val="22"/>
        </w:rPr>
      </w:pPr>
    </w:p>
    <w:p w14:paraId="35376AE8" w14:textId="77777777" w:rsidR="00D800FD" w:rsidRPr="00D800FD" w:rsidRDefault="00D800FD" w:rsidP="00D800FD">
      <w:pPr>
        <w:ind w:left="426"/>
        <w:contextualSpacing/>
        <w:jc w:val="both"/>
        <w:rPr>
          <w:rFonts w:asciiTheme="minorHAnsi" w:hAnsiTheme="minorHAnsi"/>
          <w:sz w:val="22"/>
          <w:szCs w:val="22"/>
        </w:rPr>
      </w:pPr>
      <w:r w:rsidRPr="00D800FD">
        <w:rPr>
          <w:rFonts w:asciiTheme="minorHAnsi" w:hAnsiTheme="minorHAnsi"/>
          <w:sz w:val="22"/>
          <w:szCs w:val="22"/>
        </w:rPr>
        <w:t>El ITSCH utiliza el sistema informático “Sistema de Armonización Contable Gubernamental”, el cual cumple con:</w:t>
      </w:r>
    </w:p>
    <w:p w14:paraId="2A0D2717" w14:textId="77777777" w:rsidR="00D800FD" w:rsidRPr="00D800FD" w:rsidRDefault="00D800FD" w:rsidP="00D800FD">
      <w:pPr>
        <w:ind w:left="426"/>
        <w:contextualSpacing/>
        <w:jc w:val="both"/>
        <w:rPr>
          <w:rFonts w:asciiTheme="minorHAnsi" w:hAnsiTheme="minorHAnsi"/>
          <w:sz w:val="22"/>
          <w:szCs w:val="22"/>
        </w:rPr>
      </w:pPr>
    </w:p>
    <w:p w14:paraId="55A16AE8" w14:textId="77777777" w:rsidR="00D800FD" w:rsidRPr="00D800FD" w:rsidRDefault="00D800FD" w:rsidP="00D800FD">
      <w:pPr>
        <w:numPr>
          <w:ilvl w:val="0"/>
          <w:numId w:val="24"/>
        </w:numPr>
        <w:ind w:left="851"/>
        <w:contextualSpacing/>
        <w:jc w:val="both"/>
        <w:rPr>
          <w:rFonts w:asciiTheme="minorHAnsi" w:hAnsiTheme="minorHAnsi"/>
          <w:sz w:val="22"/>
          <w:szCs w:val="22"/>
        </w:rPr>
      </w:pPr>
      <w:r w:rsidRPr="00D800FD">
        <w:rPr>
          <w:rFonts w:asciiTheme="minorHAnsi" w:hAnsiTheme="minorHAnsi"/>
          <w:sz w:val="22"/>
          <w:szCs w:val="22"/>
        </w:rPr>
        <w:t>Integra en forma automática la operación contable con el ejercicio presupuestal.</w:t>
      </w:r>
    </w:p>
    <w:p w14:paraId="2C8F200C" w14:textId="77777777" w:rsidR="00D800FD" w:rsidRPr="00D800FD" w:rsidRDefault="00D800FD" w:rsidP="00D800FD">
      <w:pPr>
        <w:numPr>
          <w:ilvl w:val="0"/>
          <w:numId w:val="24"/>
        </w:numPr>
        <w:ind w:left="851"/>
        <w:contextualSpacing/>
        <w:jc w:val="both"/>
        <w:rPr>
          <w:rFonts w:asciiTheme="minorHAnsi" w:hAnsiTheme="minorHAnsi"/>
          <w:sz w:val="22"/>
          <w:szCs w:val="22"/>
        </w:rPr>
      </w:pPr>
      <w:r w:rsidRPr="00D800FD">
        <w:rPr>
          <w:rFonts w:asciiTheme="minorHAnsi" w:hAnsiTheme="minorHAnsi"/>
          <w:sz w:val="22"/>
          <w:szCs w:val="22"/>
        </w:rPr>
        <w:t>Efectúa los registros considerando la base acumulativa de las transacciones.</w:t>
      </w:r>
    </w:p>
    <w:p w14:paraId="09CD3711" w14:textId="77777777" w:rsidR="00D800FD" w:rsidRPr="00D800FD" w:rsidRDefault="00D800FD" w:rsidP="00D800FD">
      <w:pPr>
        <w:numPr>
          <w:ilvl w:val="0"/>
          <w:numId w:val="24"/>
        </w:numPr>
        <w:ind w:left="851"/>
        <w:contextualSpacing/>
        <w:jc w:val="both"/>
        <w:rPr>
          <w:rFonts w:asciiTheme="minorHAnsi" w:hAnsiTheme="minorHAnsi"/>
          <w:sz w:val="22"/>
          <w:szCs w:val="22"/>
        </w:rPr>
      </w:pPr>
      <w:r w:rsidRPr="00D800FD">
        <w:rPr>
          <w:rFonts w:asciiTheme="minorHAnsi" w:hAnsiTheme="minorHAnsi"/>
          <w:sz w:val="22"/>
          <w:szCs w:val="22"/>
        </w:rPr>
        <w:t>Registra de manera automática y por única vez, en los momentos contables.</w:t>
      </w:r>
    </w:p>
    <w:p w14:paraId="20C63E53" w14:textId="77777777" w:rsidR="00D800FD" w:rsidRPr="00D800FD" w:rsidRDefault="00D800FD" w:rsidP="00D800FD">
      <w:pPr>
        <w:numPr>
          <w:ilvl w:val="0"/>
          <w:numId w:val="24"/>
        </w:numPr>
        <w:ind w:left="851"/>
        <w:contextualSpacing/>
        <w:jc w:val="both"/>
        <w:rPr>
          <w:rFonts w:asciiTheme="minorHAnsi" w:hAnsiTheme="minorHAnsi"/>
          <w:sz w:val="22"/>
          <w:szCs w:val="22"/>
        </w:rPr>
      </w:pPr>
      <w:r w:rsidRPr="00D800FD">
        <w:rPr>
          <w:rFonts w:asciiTheme="minorHAnsi" w:hAnsiTheme="minorHAnsi"/>
          <w:sz w:val="22"/>
          <w:szCs w:val="22"/>
        </w:rPr>
        <w:t>Realiza la interrelación automática los clasificadores presupuestarios, la lista de cuentas, así como del catálogo de bienes.</w:t>
      </w:r>
    </w:p>
    <w:p w14:paraId="7051C400" w14:textId="77777777" w:rsidR="00D800FD" w:rsidRPr="00D800FD" w:rsidRDefault="00D800FD" w:rsidP="00D800FD">
      <w:pPr>
        <w:numPr>
          <w:ilvl w:val="0"/>
          <w:numId w:val="24"/>
        </w:numPr>
        <w:ind w:left="851"/>
        <w:contextualSpacing/>
        <w:jc w:val="both"/>
        <w:rPr>
          <w:rFonts w:asciiTheme="minorHAnsi" w:hAnsiTheme="minorHAnsi"/>
          <w:sz w:val="22"/>
          <w:szCs w:val="22"/>
        </w:rPr>
      </w:pPr>
      <w:r w:rsidRPr="00D800FD">
        <w:rPr>
          <w:rFonts w:asciiTheme="minorHAnsi" w:hAnsiTheme="minorHAnsi"/>
          <w:sz w:val="22"/>
          <w:szCs w:val="22"/>
        </w:rPr>
        <w:lastRenderedPageBreak/>
        <w:t xml:space="preserve"> Efectúa en las cuentas contables, el registro de las etapas del presupuesto, de acuerdo a lo siguiente:</w:t>
      </w:r>
    </w:p>
    <w:p w14:paraId="0BD929A4" w14:textId="77777777" w:rsidR="00D800FD" w:rsidRPr="00D800FD" w:rsidRDefault="00D800FD" w:rsidP="00D800FD">
      <w:pPr>
        <w:numPr>
          <w:ilvl w:val="0"/>
          <w:numId w:val="25"/>
        </w:numPr>
        <w:ind w:left="1276"/>
        <w:contextualSpacing/>
        <w:jc w:val="both"/>
        <w:rPr>
          <w:rFonts w:asciiTheme="minorHAnsi" w:hAnsiTheme="minorHAnsi"/>
          <w:sz w:val="22"/>
          <w:szCs w:val="22"/>
        </w:rPr>
      </w:pPr>
      <w:r w:rsidRPr="00D800FD">
        <w:rPr>
          <w:rFonts w:asciiTheme="minorHAnsi" w:hAnsiTheme="minorHAnsi"/>
          <w:sz w:val="22"/>
          <w:szCs w:val="22"/>
        </w:rPr>
        <w:t>En lo relativo a los ingresos: registra los momentos contables: autorizado, modificado devengado y recaudado.</w:t>
      </w:r>
    </w:p>
    <w:p w14:paraId="251F32F3" w14:textId="77777777" w:rsidR="00D800FD" w:rsidRPr="00D800FD" w:rsidRDefault="00D800FD" w:rsidP="00D800FD">
      <w:pPr>
        <w:numPr>
          <w:ilvl w:val="0"/>
          <w:numId w:val="25"/>
        </w:numPr>
        <w:ind w:left="1276"/>
        <w:contextualSpacing/>
        <w:jc w:val="both"/>
        <w:rPr>
          <w:rFonts w:asciiTheme="minorHAnsi" w:hAnsiTheme="minorHAnsi"/>
          <w:sz w:val="22"/>
          <w:szCs w:val="22"/>
        </w:rPr>
      </w:pPr>
      <w:r w:rsidRPr="00D800FD">
        <w:rPr>
          <w:rFonts w:asciiTheme="minorHAnsi" w:hAnsiTheme="minorHAnsi"/>
          <w:sz w:val="22"/>
          <w:szCs w:val="22"/>
        </w:rPr>
        <w:t>Respecto del gasto: registra los momentos contables: aprobado, modificado comprometido, devengado, ejercido y pagado.</w:t>
      </w:r>
    </w:p>
    <w:p w14:paraId="38F25ADC" w14:textId="77777777" w:rsidR="00D800FD" w:rsidRPr="00D800FD" w:rsidRDefault="00D800FD" w:rsidP="00D800FD">
      <w:pPr>
        <w:numPr>
          <w:ilvl w:val="0"/>
          <w:numId w:val="24"/>
        </w:numPr>
        <w:ind w:left="851"/>
        <w:contextualSpacing/>
        <w:jc w:val="both"/>
        <w:rPr>
          <w:rFonts w:asciiTheme="minorHAnsi" w:hAnsiTheme="minorHAnsi"/>
          <w:sz w:val="22"/>
          <w:szCs w:val="22"/>
        </w:rPr>
      </w:pPr>
      <w:r w:rsidRPr="00D800FD">
        <w:rPr>
          <w:rFonts w:asciiTheme="minorHAnsi" w:hAnsiTheme="minorHAnsi"/>
          <w:sz w:val="22"/>
          <w:szCs w:val="22"/>
        </w:rPr>
        <w:t>Facilita el registro y control de los inventarios de bienes muebles e inmuebles.</w:t>
      </w:r>
    </w:p>
    <w:p w14:paraId="449487CF" w14:textId="77777777" w:rsidR="00D800FD" w:rsidRPr="00D800FD" w:rsidRDefault="00D800FD" w:rsidP="00D800FD">
      <w:pPr>
        <w:numPr>
          <w:ilvl w:val="0"/>
          <w:numId w:val="24"/>
        </w:numPr>
        <w:ind w:left="851"/>
        <w:contextualSpacing/>
        <w:jc w:val="both"/>
        <w:rPr>
          <w:rFonts w:asciiTheme="minorHAnsi" w:hAnsiTheme="minorHAnsi"/>
          <w:sz w:val="22"/>
          <w:szCs w:val="22"/>
        </w:rPr>
      </w:pPr>
      <w:r w:rsidRPr="00D800FD">
        <w:rPr>
          <w:rFonts w:asciiTheme="minorHAnsi" w:hAnsiTheme="minorHAnsi"/>
          <w:sz w:val="22"/>
          <w:szCs w:val="22"/>
        </w:rPr>
        <w:t>Genera en tiempo real los estados financieros.</w:t>
      </w:r>
    </w:p>
    <w:p w14:paraId="112ADA88" w14:textId="77777777" w:rsidR="00D800FD" w:rsidRPr="00D800FD" w:rsidRDefault="00D800FD" w:rsidP="00D800FD">
      <w:pPr>
        <w:numPr>
          <w:ilvl w:val="0"/>
          <w:numId w:val="24"/>
        </w:numPr>
        <w:ind w:left="851"/>
        <w:contextualSpacing/>
        <w:jc w:val="both"/>
        <w:rPr>
          <w:rFonts w:asciiTheme="minorHAnsi" w:hAnsiTheme="minorHAnsi"/>
          <w:sz w:val="22"/>
          <w:szCs w:val="22"/>
        </w:rPr>
      </w:pPr>
      <w:r w:rsidRPr="00D800FD">
        <w:rPr>
          <w:rFonts w:asciiTheme="minorHAnsi" w:hAnsiTheme="minorHAnsi"/>
          <w:sz w:val="22"/>
          <w:szCs w:val="22"/>
        </w:rPr>
        <w:t>Está estructurado de forma tal que permite su contabilización con la información sobre recursos físicos que generan las áreas que integran el ITSCH que originan la información contable y presupuestaria.</w:t>
      </w:r>
    </w:p>
    <w:p w14:paraId="340E4E13" w14:textId="77777777" w:rsidR="00D800FD" w:rsidRPr="00D800FD" w:rsidRDefault="00D800FD" w:rsidP="00D800FD">
      <w:pPr>
        <w:numPr>
          <w:ilvl w:val="0"/>
          <w:numId w:val="24"/>
        </w:numPr>
        <w:ind w:left="851"/>
        <w:contextualSpacing/>
        <w:jc w:val="both"/>
        <w:rPr>
          <w:rFonts w:asciiTheme="minorHAnsi" w:hAnsiTheme="minorHAnsi"/>
          <w:sz w:val="22"/>
          <w:szCs w:val="22"/>
        </w:rPr>
      </w:pPr>
      <w:r w:rsidRPr="00D800FD">
        <w:rPr>
          <w:rFonts w:asciiTheme="minorHAnsi" w:hAnsiTheme="minorHAnsi"/>
          <w:sz w:val="22"/>
          <w:szCs w:val="22"/>
        </w:rPr>
        <w:t>Está diseñado de forma que permite procesar y generar estados financieros mediante el uso de herramientas propias de la informática.</w:t>
      </w:r>
    </w:p>
    <w:p w14:paraId="23D6115C" w14:textId="77777777" w:rsidR="00D800FD" w:rsidRPr="00D800FD" w:rsidRDefault="00D800FD" w:rsidP="00D800FD">
      <w:pPr>
        <w:ind w:left="426"/>
        <w:contextualSpacing/>
        <w:jc w:val="both"/>
        <w:rPr>
          <w:rFonts w:asciiTheme="minorHAnsi" w:hAnsiTheme="minorHAnsi"/>
          <w:sz w:val="22"/>
          <w:szCs w:val="22"/>
        </w:rPr>
      </w:pPr>
    </w:p>
    <w:p w14:paraId="6664C3D2" w14:textId="77777777" w:rsidR="00D800FD" w:rsidRPr="00D800FD" w:rsidRDefault="00D800FD" w:rsidP="00D800FD">
      <w:pPr>
        <w:numPr>
          <w:ilvl w:val="0"/>
          <w:numId w:val="21"/>
        </w:numPr>
        <w:ind w:left="426"/>
        <w:contextualSpacing/>
        <w:jc w:val="both"/>
        <w:rPr>
          <w:rFonts w:asciiTheme="minorHAnsi" w:hAnsiTheme="minorHAnsi"/>
          <w:sz w:val="22"/>
          <w:szCs w:val="22"/>
        </w:rPr>
      </w:pPr>
      <w:r w:rsidRPr="00D800FD">
        <w:rPr>
          <w:rFonts w:asciiTheme="minorHAnsi" w:hAnsiTheme="minorHAnsi"/>
          <w:sz w:val="22"/>
          <w:szCs w:val="22"/>
        </w:rPr>
        <w:t xml:space="preserve"> Reporte Analítico del Activo.</w:t>
      </w:r>
    </w:p>
    <w:p w14:paraId="42B9417B" w14:textId="77777777" w:rsidR="00D800FD" w:rsidRPr="00D800FD" w:rsidRDefault="00D800FD" w:rsidP="00D800FD">
      <w:pPr>
        <w:ind w:left="426"/>
        <w:contextualSpacing/>
        <w:jc w:val="both"/>
        <w:rPr>
          <w:rFonts w:asciiTheme="minorHAnsi" w:hAnsiTheme="minorHAnsi"/>
          <w:sz w:val="22"/>
          <w:szCs w:val="22"/>
        </w:rPr>
      </w:pPr>
    </w:p>
    <w:p w14:paraId="5811DEA1" w14:textId="77777777" w:rsidR="00D800FD" w:rsidRPr="00D800FD" w:rsidRDefault="00D800FD" w:rsidP="00D800FD">
      <w:pPr>
        <w:ind w:left="426"/>
        <w:contextualSpacing/>
        <w:jc w:val="both"/>
        <w:rPr>
          <w:rFonts w:asciiTheme="minorHAnsi" w:hAnsiTheme="minorHAnsi"/>
          <w:sz w:val="22"/>
          <w:szCs w:val="22"/>
        </w:rPr>
      </w:pPr>
      <w:r w:rsidRPr="00D800FD">
        <w:rPr>
          <w:rFonts w:asciiTheme="minorHAnsi" w:hAnsiTheme="minorHAnsi"/>
          <w:sz w:val="22"/>
          <w:szCs w:val="22"/>
        </w:rPr>
        <w:t>Representa los saldos de movimientos por tipo de Activo durante el ejercicio fiscal y de sus correspondientes disminuciones de valor según sea el caso.</w:t>
      </w:r>
    </w:p>
    <w:p w14:paraId="4096A340" w14:textId="77777777" w:rsidR="00D800FD" w:rsidRPr="00D800FD" w:rsidRDefault="00D800FD" w:rsidP="00D800FD">
      <w:pPr>
        <w:ind w:left="426"/>
        <w:contextualSpacing/>
        <w:jc w:val="both"/>
        <w:rPr>
          <w:rFonts w:asciiTheme="minorHAnsi" w:hAnsiTheme="minorHAnsi"/>
          <w:sz w:val="22"/>
          <w:szCs w:val="22"/>
        </w:rPr>
      </w:pPr>
    </w:p>
    <w:p w14:paraId="6E01A324" w14:textId="77777777" w:rsidR="00D800FD" w:rsidRPr="00D800FD" w:rsidRDefault="00D800FD" w:rsidP="00D800FD">
      <w:pPr>
        <w:numPr>
          <w:ilvl w:val="0"/>
          <w:numId w:val="21"/>
        </w:numPr>
        <w:ind w:left="426"/>
        <w:contextualSpacing/>
        <w:jc w:val="both"/>
        <w:rPr>
          <w:rFonts w:asciiTheme="minorHAnsi" w:hAnsiTheme="minorHAnsi"/>
          <w:sz w:val="22"/>
          <w:szCs w:val="22"/>
        </w:rPr>
      </w:pPr>
      <w:r w:rsidRPr="00D800FD">
        <w:rPr>
          <w:rFonts w:asciiTheme="minorHAnsi" w:hAnsiTheme="minorHAnsi"/>
          <w:sz w:val="22"/>
          <w:szCs w:val="22"/>
        </w:rPr>
        <w:t>Procesos de Mejora.</w:t>
      </w:r>
    </w:p>
    <w:p w14:paraId="4FDC9490" w14:textId="77777777" w:rsidR="00D800FD" w:rsidRPr="00D800FD" w:rsidRDefault="00D800FD" w:rsidP="00D800FD">
      <w:pPr>
        <w:ind w:left="426"/>
        <w:contextualSpacing/>
        <w:jc w:val="both"/>
        <w:rPr>
          <w:rFonts w:asciiTheme="minorHAnsi" w:hAnsiTheme="minorHAnsi"/>
          <w:sz w:val="22"/>
          <w:szCs w:val="22"/>
        </w:rPr>
      </w:pPr>
    </w:p>
    <w:p w14:paraId="5C3C3526" w14:textId="77777777" w:rsidR="00D800FD" w:rsidRPr="00D800FD" w:rsidRDefault="00D800FD" w:rsidP="00D800FD">
      <w:pPr>
        <w:ind w:left="426"/>
        <w:contextualSpacing/>
        <w:jc w:val="both"/>
        <w:rPr>
          <w:rFonts w:asciiTheme="minorHAnsi" w:hAnsiTheme="minorHAnsi"/>
          <w:sz w:val="22"/>
          <w:szCs w:val="22"/>
          <w:u w:val="single"/>
        </w:rPr>
      </w:pPr>
      <w:r w:rsidRPr="00D800FD">
        <w:rPr>
          <w:rFonts w:asciiTheme="minorHAnsi" w:hAnsiTheme="minorHAnsi"/>
          <w:sz w:val="22"/>
          <w:szCs w:val="22"/>
          <w:u w:val="single"/>
        </w:rPr>
        <w:t xml:space="preserve">El ITSCH ha implementado todos sus procesos, orientándolos hacia la satisfacción de sus alumnos sustentada en la calidad del Proceso Educativo, para cumplir con sus requerimientos, mediante la eficacia de un Sistema de Gestión de la Calidad y de mejora continua, conforme a la norma ISO 9001: 2015/NMX-CC- 9001-IMNC-2015. </w:t>
      </w:r>
    </w:p>
    <w:p w14:paraId="0CCFCEAC" w14:textId="77777777" w:rsidR="00D800FD" w:rsidRPr="00D800FD" w:rsidRDefault="00D800FD" w:rsidP="00D800FD">
      <w:pPr>
        <w:ind w:left="426"/>
        <w:contextualSpacing/>
        <w:jc w:val="both"/>
        <w:rPr>
          <w:rFonts w:asciiTheme="minorHAnsi" w:hAnsiTheme="minorHAnsi"/>
          <w:sz w:val="22"/>
          <w:szCs w:val="22"/>
          <w:u w:val="single"/>
        </w:rPr>
      </w:pPr>
    </w:p>
    <w:p w14:paraId="1B384420" w14:textId="77777777" w:rsidR="00D800FD" w:rsidRPr="00D800FD" w:rsidRDefault="00D800FD" w:rsidP="00D800FD">
      <w:pPr>
        <w:numPr>
          <w:ilvl w:val="0"/>
          <w:numId w:val="20"/>
        </w:numPr>
        <w:ind w:left="426"/>
        <w:contextualSpacing/>
        <w:jc w:val="both"/>
        <w:rPr>
          <w:rFonts w:asciiTheme="minorHAnsi" w:hAnsiTheme="minorHAnsi"/>
          <w:b/>
          <w:u w:val="single"/>
        </w:rPr>
      </w:pPr>
      <w:r w:rsidRPr="00D800FD">
        <w:rPr>
          <w:rFonts w:asciiTheme="minorHAnsi" w:hAnsiTheme="minorHAnsi"/>
          <w:b/>
          <w:u w:val="single"/>
        </w:rPr>
        <w:t>Notas de Desglose.</w:t>
      </w:r>
    </w:p>
    <w:p w14:paraId="589A3679" w14:textId="77777777" w:rsidR="00D800FD" w:rsidRPr="00D800FD" w:rsidRDefault="00D800FD" w:rsidP="00D800FD">
      <w:pPr>
        <w:ind w:left="426"/>
        <w:contextualSpacing/>
        <w:jc w:val="both"/>
        <w:rPr>
          <w:rFonts w:asciiTheme="minorHAnsi" w:hAnsiTheme="minorHAnsi"/>
          <w:sz w:val="22"/>
          <w:szCs w:val="22"/>
        </w:rPr>
      </w:pPr>
    </w:p>
    <w:p w14:paraId="2F28984D" w14:textId="77777777" w:rsidR="00D800FD" w:rsidRPr="00D800FD" w:rsidRDefault="00D800FD" w:rsidP="00D800FD">
      <w:pPr>
        <w:ind w:left="426"/>
        <w:contextualSpacing/>
        <w:jc w:val="both"/>
        <w:rPr>
          <w:rFonts w:asciiTheme="minorHAnsi" w:hAnsiTheme="minorHAnsi"/>
          <w:b/>
          <w:sz w:val="22"/>
          <w:szCs w:val="22"/>
        </w:rPr>
      </w:pPr>
      <w:r w:rsidRPr="00D800FD">
        <w:rPr>
          <w:rFonts w:asciiTheme="minorHAnsi" w:hAnsiTheme="minorHAnsi"/>
          <w:b/>
          <w:sz w:val="22"/>
          <w:szCs w:val="22"/>
        </w:rPr>
        <w:t>Notas al Estado de Situación Financiera.</w:t>
      </w:r>
    </w:p>
    <w:p w14:paraId="0B4D5888" w14:textId="3AB31C52" w:rsidR="00D800FD" w:rsidRDefault="00D800FD" w:rsidP="008B50E0">
      <w:pPr>
        <w:ind w:left="426"/>
        <w:contextualSpacing/>
        <w:jc w:val="both"/>
        <w:rPr>
          <w:rFonts w:asciiTheme="minorHAnsi" w:hAnsiTheme="minorHAnsi"/>
          <w:sz w:val="22"/>
          <w:szCs w:val="22"/>
          <w:u w:val="single"/>
        </w:rPr>
      </w:pPr>
      <w:r w:rsidRPr="00D800FD">
        <w:rPr>
          <w:rFonts w:asciiTheme="minorHAnsi" w:hAnsiTheme="minorHAnsi"/>
          <w:sz w:val="22"/>
          <w:szCs w:val="22"/>
          <w:u w:val="single"/>
        </w:rPr>
        <w:t>Efectivo y equivalentes $</w:t>
      </w:r>
      <w:r w:rsidR="004D2B0B">
        <w:rPr>
          <w:rFonts w:asciiTheme="minorHAnsi" w:hAnsiTheme="minorHAnsi"/>
          <w:sz w:val="22"/>
          <w:szCs w:val="22"/>
          <w:u w:val="single"/>
        </w:rPr>
        <w:t>0.00</w:t>
      </w:r>
    </w:p>
    <w:p w14:paraId="0E3B996D" w14:textId="77777777" w:rsidR="005168A7" w:rsidRPr="00D800FD" w:rsidRDefault="005168A7" w:rsidP="008B50E0">
      <w:pPr>
        <w:ind w:left="426"/>
        <w:contextualSpacing/>
        <w:jc w:val="both"/>
        <w:rPr>
          <w:rFonts w:asciiTheme="minorHAnsi" w:hAnsiTheme="minorHAnsi"/>
          <w:b/>
          <w:i/>
          <w:sz w:val="22"/>
          <w:szCs w:val="22"/>
        </w:rPr>
      </w:pPr>
    </w:p>
    <w:p w14:paraId="314A1EDE" w14:textId="5699067F" w:rsidR="00D800FD" w:rsidRDefault="00D800FD" w:rsidP="00D800FD">
      <w:pPr>
        <w:ind w:left="720"/>
        <w:contextualSpacing/>
        <w:jc w:val="both"/>
        <w:rPr>
          <w:rFonts w:asciiTheme="minorHAnsi" w:hAnsiTheme="minorHAnsi"/>
          <w:sz w:val="22"/>
          <w:szCs w:val="22"/>
        </w:rPr>
      </w:pPr>
      <w:r w:rsidRPr="00D800FD">
        <w:rPr>
          <w:rFonts w:asciiTheme="minorHAnsi" w:hAnsiTheme="minorHAnsi"/>
          <w:sz w:val="22"/>
          <w:szCs w:val="22"/>
        </w:rPr>
        <w:lastRenderedPageBreak/>
        <w:t>El fondo fijo de caja chica, es una ministración de recursos financieros de apoyo administrativo, autorizado por la cantidad de $10,000.00; con el fin de cubrir gastos necesarios y urgentes hasta por $1,000.00, para la buena marcha del Instituto. Se apertura al inicio del ejercicio fiscal y se cancela en el mes de diciembre reintegrándolo a la cuenta Estatal.</w:t>
      </w:r>
    </w:p>
    <w:p w14:paraId="479B2601" w14:textId="77777777" w:rsidR="00415123" w:rsidRPr="00D800FD" w:rsidRDefault="00415123" w:rsidP="00D800FD">
      <w:pPr>
        <w:ind w:left="720"/>
        <w:contextualSpacing/>
        <w:jc w:val="both"/>
        <w:rPr>
          <w:rFonts w:asciiTheme="minorHAnsi" w:hAnsiTheme="minorHAnsi"/>
          <w:sz w:val="22"/>
          <w:szCs w:val="22"/>
        </w:rPr>
      </w:pPr>
    </w:p>
    <w:p w14:paraId="1D01A9C4" w14:textId="49E64129" w:rsidR="00D800FD" w:rsidRPr="00D800FD" w:rsidRDefault="00D800FD" w:rsidP="00D800FD">
      <w:pPr>
        <w:numPr>
          <w:ilvl w:val="1"/>
          <w:numId w:val="36"/>
        </w:numPr>
        <w:contextualSpacing/>
        <w:jc w:val="both"/>
        <w:rPr>
          <w:rFonts w:asciiTheme="minorHAnsi" w:hAnsiTheme="minorHAnsi"/>
          <w:b/>
          <w:i/>
          <w:sz w:val="22"/>
          <w:szCs w:val="22"/>
        </w:rPr>
      </w:pPr>
      <w:r w:rsidRPr="00D800FD">
        <w:rPr>
          <w:rFonts w:asciiTheme="minorHAnsi" w:hAnsiTheme="minorHAnsi"/>
          <w:b/>
          <w:i/>
          <w:sz w:val="22"/>
          <w:szCs w:val="22"/>
        </w:rPr>
        <w:t xml:space="preserve">Bancos </w:t>
      </w:r>
      <w:r w:rsidRPr="00D800FD">
        <w:rPr>
          <w:rFonts w:asciiTheme="minorHAnsi" w:hAnsiTheme="minorHAnsi"/>
          <w:b/>
          <w:sz w:val="22"/>
          <w:szCs w:val="22"/>
        </w:rPr>
        <w:t>$</w:t>
      </w:r>
      <w:r w:rsidR="00D471C0">
        <w:rPr>
          <w:rFonts w:asciiTheme="minorHAnsi" w:hAnsiTheme="minorHAnsi"/>
          <w:b/>
          <w:sz w:val="22"/>
          <w:szCs w:val="22"/>
        </w:rPr>
        <w:t>1</w:t>
      </w:r>
      <w:r w:rsidR="005E713F">
        <w:rPr>
          <w:rFonts w:asciiTheme="minorHAnsi" w:hAnsiTheme="minorHAnsi"/>
          <w:b/>
          <w:sz w:val="22"/>
          <w:szCs w:val="22"/>
        </w:rPr>
        <w:t>’</w:t>
      </w:r>
      <w:r w:rsidR="00D471C0">
        <w:rPr>
          <w:rFonts w:asciiTheme="minorHAnsi" w:hAnsiTheme="minorHAnsi"/>
          <w:b/>
          <w:sz w:val="22"/>
          <w:szCs w:val="22"/>
        </w:rPr>
        <w:t>34</w:t>
      </w:r>
      <w:r w:rsidR="005E713F">
        <w:rPr>
          <w:rFonts w:asciiTheme="minorHAnsi" w:hAnsiTheme="minorHAnsi"/>
          <w:b/>
          <w:sz w:val="22"/>
          <w:szCs w:val="22"/>
        </w:rPr>
        <w:t>5,2</w:t>
      </w:r>
      <w:r w:rsidR="00D471C0">
        <w:rPr>
          <w:rFonts w:asciiTheme="minorHAnsi" w:hAnsiTheme="minorHAnsi"/>
          <w:b/>
          <w:sz w:val="22"/>
          <w:szCs w:val="22"/>
        </w:rPr>
        <w:t>24</w:t>
      </w:r>
      <w:r w:rsidR="005E713F">
        <w:rPr>
          <w:rFonts w:asciiTheme="minorHAnsi" w:hAnsiTheme="minorHAnsi"/>
          <w:b/>
          <w:sz w:val="22"/>
          <w:szCs w:val="22"/>
        </w:rPr>
        <w:t>.</w:t>
      </w:r>
      <w:r w:rsidR="00D471C0">
        <w:rPr>
          <w:rFonts w:asciiTheme="minorHAnsi" w:hAnsiTheme="minorHAnsi"/>
          <w:b/>
          <w:sz w:val="22"/>
          <w:szCs w:val="22"/>
        </w:rPr>
        <w:t>87</w:t>
      </w:r>
    </w:p>
    <w:p w14:paraId="63DA93DA" w14:textId="77777777" w:rsidR="00D800FD" w:rsidRPr="00D800FD" w:rsidRDefault="00D800FD" w:rsidP="00D800FD">
      <w:pPr>
        <w:ind w:left="709"/>
        <w:contextualSpacing/>
        <w:jc w:val="both"/>
        <w:rPr>
          <w:rFonts w:asciiTheme="minorHAnsi" w:hAnsiTheme="minorHAnsi"/>
          <w:b/>
          <w:i/>
          <w:sz w:val="22"/>
          <w:szCs w:val="22"/>
        </w:rPr>
      </w:pPr>
    </w:p>
    <w:p w14:paraId="2EF58162" w14:textId="612F1442" w:rsidR="00D800FD" w:rsidRPr="00D800FD" w:rsidRDefault="00D800FD" w:rsidP="00D800FD">
      <w:pPr>
        <w:ind w:left="720"/>
        <w:contextualSpacing/>
        <w:jc w:val="both"/>
        <w:rPr>
          <w:rFonts w:asciiTheme="minorHAnsi" w:hAnsiTheme="minorHAnsi"/>
          <w:b/>
          <w:i/>
          <w:sz w:val="22"/>
          <w:szCs w:val="22"/>
        </w:rPr>
      </w:pPr>
      <w:r w:rsidRPr="00D800FD">
        <w:rPr>
          <w:rFonts w:asciiTheme="minorHAnsi" w:hAnsiTheme="minorHAnsi"/>
          <w:sz w:val="22"/>
          <w:szCs w:val="22"/>
        </w:rPr>
        <w:t xml:space="preserve">Está integrado por </w:t>
      </w:r>
      <w:r w:rsidR="005E713F">
        <w:rPr>
          <w:rFonts w:asciiTheme="minorHAnsi" w:hAnsiTheme="minorHAnsi"/>
          <w:sz w:val="22"/>
          <w:szCs w:val="22"/>
        </w:rPr>
        <w:t>7</w:t>
      </w:r>
      <w:r w:rsidRPr="00D800FD">
        <w:rPr>
          <w:rFonts w:asciiTheme="minorHAnsi" w:hAnsiTheme="minorHAnsi"/>
          <w:sz w:val="22"/>
          <w:szCs w:val="22"/>
        </w:rPr>
        <w:t xml:space="preserve"> cuentas bancarias:</w:t>
      </w:r>
    </w:p>
    <w:p w14:paraId="2BF9E48A" w14:textId="77777777" w:rsidR="00D800FD" w:rsidRPr="00D800FD" w:rsidRDefault="00D800FD" w:rsidP="00415123">
      <w:pPr>
        <w:contextualSpacing/>
        <w:jc w:val="both"/>
        <w:rPr>
          <w:rFonts w:asciiTheme="minorHAnsi" w:hAnsiTheme="minorHAnsi"/>
          <w:b/>
          <w:i/>
          <w:sz w:val="22"/>
          <w:szCs w:val="22"/>
        </w:rPr>
      </w:pPr>
    </w:p>
    <w:tbl>
      <w:tblPr>
        <w:tblpPr w:leftFromText="141" w:rightFromText="141" w:vertAnchor="text" w:tblpY="1"/>
        <w:tblOverlap w:val="never"/>
        <w:tblW w:w="11003" w:type="dxa"/>
        <w:tblCellMar>
          <w:left w:w="70" w:type="dxa"/>
          <w:right w:w="70" w:type="dxa"/>
        </w:tblCellMar>
        <w:tblLook w:val="04A0" w:firstRow="1" w:lastRow="0" w:firstColumn="1" w:lastColumn="0" w:noHBand="0" w:noVBand="1"/>
      </w:tblPr>
      <w:tblGrid>
        <w:gridCol w:w="699"/>
        <w:gridCol w:w="1681"/>
        <w:gridCol w:w="1296"/>
        <w:gridCol w:w="6"/>
        <w:gridCol w:w="844"/>
        <w:gridCol w:w="46"/>
        <w:gridCol w:w="2365"/>
        <w:gridCol w:w="1701"/>
        <w:gridCol w:w="2365"/>
      </w:tblGrid>
      <w:tr w:rsidR="00D800FD" w:rsidRPr="00D800FD" w14:paraId="35934584" w14:textId="77777777" w:rsidTr="005E713F">
        <w:trPr>
          <w:gridAfter w:val="1"/>
          <w:wAfter w:w="2365" w:type="dxa"/>
          <w:trHeight w:val="525"/>
        </w:trPr>
        <w:tc>
          <w:tcPr>
            <w:tcW w:w="699"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4D3587E" w14:textId="77777777" w:rsidR="00D800FD" w:rsidRPr="00D800FD" w:rsidRDefault="00D800FD" w:rsidP="00D800FD">
            <w:pPr>
              <w:jc w:val="center"/>
              <w:rPr>
                <w:rFonts w:ascii="Calibri" w:hAnsi="Calibri" w:cs="Calibri"/>
                <w:b/>
                <w:bCs/>
                <w:color w:val="000000"/>
                <w:sz w:val="20"/>
                <w:szCs w:val="20"/>
                <w:lang w:eastAsia="es-MX"/>
              </w:rPr>
            </w:pPr>
            <w:r w:rsidRPr="00D800FD">
              <w:rPr>
                <w:rFonts w:ascii="Calibri" w:hAnsi="Calibri" w:cs="Calibri"/>
                <w:b/>
                <w:bCs/>
                <w:color w:val="000000"/>
                <w:sz w:val="20"/>
                <w:szCs w:val="20"/>
              </w:rPr>
              <w:t>NO. CONS.</w:t>
            </w:r>
          </w:p>
        </w:tc>
        <w:tc>
          <w:tcPr>
            <w:tcW w:w="1681" w:type="dxa"/>
            <w:tcBorders>
              <w:top w:val="single" w:sz="8" w:space="0" w:color="auto"/>
              <w:left w:val="nil"/>
              <w:bottom w:val="single" w:sz="8" w:space="0" w:color="auto"/>
              <w:right w:val="single" w:sz="8" w:space="0" w:color="auto"/>
            </w:tcBorders>
            <w:shd w:val="clear" w:color="000000" w:fill="D9D9D9"/>
            <w:vAlign w:val="center"/>
            <w:hideMark/>
          </w:tcPr>
          <w:p w14:paraId="1AF6CDEA" w14:textId="77777777" w:rsidR="00D800FD" w:rsidRPr="00D800FD" w:rsidRDefault="00D800FD" w:rsidP="00D800FD">
            <w:pPr>
              <w:jc w:val="center"/>
              <w:rPr>
                <w:rFonts w:ascii="Calibri" w:hAnsi="Calibri" w:cs="Calibri"/>
                <w:b/>
                <w:bCs/>
                <w:color w:val="000000"/>
                <w:sz w:val="20"/>
                <w:szCs w:val="20"/>
              </w:rPr>
            </w:pPr>
            <w:r w:rsidRPr="00D800FD">
              <w:rPr>
                <w:rFonts w:ascii="Calibri" w:hAnsi="Calibri" w:cs="Calibri"/>
                <w:b/>
                <w:bCs/>
                <w:color w:val="000000"/>
                <w:sz w:val="20"/>
                <w:szCs w:val="20"/>
              </w:rPr>
              <w:t>INSTITUCIÓN BANCARIA</w:t>
            </w:r>
          </w:p>
        </w:tc>
        <w:tc>
          <w:tcPr>
            <w:tcW w:w="1302" w:type="dxa"/>
            <w:gridSpan w:val="2"/>
            <w:tcBorders>
              <w:top w:val="single" w:sz="8" w:space="0" w:color="auto"/>
              <w:left w:val="nil"/>
              <w:bottom w:val="single" w:sz="8" w:space="0" w:color="auto"/>
              <w:right w:val="single" w:sz="8" w:space="0" w:color="auto"/>
            </w:tcBorders>
            <w:shd w:val="clear" w:color="000000" w:fill="D9D9D9"/>
            <w:vAlign w:val="center"/>
            <w:hideMark/>
          </w:tcPr>
          <w:p w14:paraId="09465251" w14:textId="77777777" w:rsidR="00D800FD" w:rsidRPr="00D800FD" w:rsidRDefault="00D800FD" w:rsidP="00D800FD">
            <w:pPr>
              <w:jc w:val="center"/>
              <w:rPr>
                <w:rFonts w:ascii="Calibri" w:hAnsi="Calibri" w:cs="Calibri"/>
                <w:b/>
                <w:bCs/>
                <w:color w:val="000000"/>
                <w:sz w:val="20"/>
                <w:szCs w:val="20"/>
              </w:rPr>
            </w:pPr>
            <w:r w:rsidRPr="00D800FD">
              <w:rPr>
                <w:rFonts w:ascii="Calibri" w:hAnsi="Calibri" w:cs="Calibri"/>
                <w:b/>
                <w:bCs/>
                <w:color w:val="000000"/>
                <w:sz w:val="20"/>
                <w:szCs w:val="20"/>
              </w:rPr>
              <w:t>No. DE CUENTA</w:t>
            </w:r>
          </w:p>
        </w:tc>
        <w:tc>
          <w:tcPr>
            <w:tcW w:w="890" w:type="dxa"/>
            <w:gridSpan w:val="2"/>
            <w:tcBorders>
              <w:top w:val="single" w:sz="8" w:space="0" w:color="auto"/>
              <w:left w:val="nil"/>
              <w:bottom w:val="single" w:sz="8" w:space="0" w:color="auto"/>
              <w:right w:val="single" w:sz="8" w:space="0" w:color="000000"/>
            </w:tcBorders>
            <w:shd w:val="clear" w:color="000000" w:fill="D9D9D9"/>
            <w:vAlign w:val="center"/>
            <w:hideMark/>
          </w:tcPr>
          <w:p w14:paraId="69D0ABC4" w14:textId="77777777" w:rsidR="00D800FD" w:rsidRPr="00D800FD" w:rsidRDefault="00D800FD" w:rsidP="00D800FD">
            <w:pPr>
              <w:jc w:val="center"/>
              <w:rPr>
                <w:rFonts w:ascii="Calibri" w:hAnsi="Calibri" w:cs="Calibri"/>
                <w:b/>
                <w:bCs/>
                <w:color w:val="000000"/>
                <w:sz w:val="20"/>
                <w:szCs w:val="20"/>
              </w:rPr>
            </w:pPr>
            <w:r w:rsidRPr="00D800FD">
              <w:rPr>
                <w:rFonts w:ascii="Calibri" w:hAnsi="Calibri" w:cs="Calibri"/>
                <w:b/>
                <w:bCs/>
                <w:color w:val="000000"/>
                <w:sz w:val="20"/>
                <w:szCs w:val="20"/>
              </w:rPr>
              <w:t>TIPO DE CUENTA</w:t>
            </w:r>
          </w:p>
        </w:tc>
        <w:tc>
          <w:tcPr>
            <w:tcW w:w="2365" w:type="dxa"/>
            <w:tcBorders>
              <w:top w:val="single" w:sz="8" w:space="0" w:color="auto"/>
              <w:left w:val="nil"/>
              <w:bottom w:val="single" w:sz="8" w:space="0" w:color="auto"/>
              <w:right w:val="single" w:sz="8" w:space="0" w:color="auto"/>
            </w:tcBorders>
            <w:shd w:val="clear" w:color="000000" w:fill="D9D9D9"/>
            <w:vAlign w:val="center"/>
            <w:hideMark/>
          </w:tcPr>
          <w:p w14:paraId="055A5CD7" w14:textId="77777777" w:rsidR="00D800FD" w:rsidRPr="00D800FD" w:rsidRDefault="00D800FD" w:rsidP="00D800FD">
            <w:pPr>
              <w:jc w:val="center"/>
              <w:rPr>
                <w:rFonts w:ascii="Calibri" w:hAnsi="Calibri" w:cs="Calibri"/>
                <w:b/>
                <w:bCs/>
                <w:color w:val="000000"/>
                <w:sz w:val="20"/>
                <w:szCs w:val="20"/>
              </w:rPr>
            </w:pPr>
            <w:r w:rsidRPr="00D800FD">
              <w:rPr>
                <w:rFonts w:ascii="Calibri" w:hAnsi="Calibri" w:cs="Calibri"/>
                <w:b/>
                <w:bCs/>
                <w:color w:val="000000"/>
                <w:sz w:val="20"/>
                <w:szCs w:val="20"/>
              </w:rPr>
              <w:t>TIPO DE RECURSO</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14:paraId="76A86763" w14:textId="77777777" w:rsidR="00D800FD" w:rsidRPr="00D800FD" w:rsidRDefault="00D800FD" w:rsidP="00D800FD">
            <w:pPr>
              <w:jc w:val="center"/>
              <w:rPr>
                <w:rFonts w:ascii="Calibri" w:hAnsi="Calibri" w:cs="Calibri"/>
                <w:b/>
                <w:bCs/>
                <w:color w:val="000000"/>
                <w:sz w:val="20"/>
                <w:szCs w:val="20"/>
              </w:rPr>
            </w:pPr>
            <w:r w:rsidRPr="00D800FD">
              <w:rPr>
                <w:rFonts w:ascii="Calibri" w:hAnsi="Calibri" w:cs="Calibri"/>
                <w:b/>
                <w:bCs/>
                <w:color w:val="000000"/>
                <w:sz w:val="20"/>
                <w:szCs w:val="20"/>
              </w:rPr>
              <w:t>SALDO</w:t>
            </w:r>
          </w:p>
        </w:tc>
      </w:tr>
      <w:tr w:rsidR="00D800FD" w:rsidRPr="00D800FD" w14:paraId="0BB1C5AB" w14:textId="77777777" w:rsidTr="005E713F">
        <w:trPr>
          <w:gridAfter w:val="1"/>
          <w:wAfter w:w="2365"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DDE98DD" w14:textId="77777777" w:rsidR="00D800FD" w:rsidRPr="00D800FD" w:rsidRDefault="00D800FD" w:rsidP="00E05D3C">
            <w:pPr>
              <w:jc w:val="center"/>
              <w:rPr>
                <w:rFonts w:ascii="Calibri" w:hAnsi="Calibri" w:cs="Calibri"/>
                <w:color w:val="000000"/>
                <w:sz w:val="20"/>
                <w:szCs w:val="20"/>
              </w:rPr>
            </w:pPr>
            <w:r w:rsidRPr="00D800FD">
              <w:rPr>
                <w:rFonts w:ascii="Calibri" w:hAnsi="Calibri" w:cs="Calibri"/>
                <w:color w:val="000000"/>
                <w:sz w:val="20"/>
                <w:szCs w:val="20"/>
              </w:rPr>
              <w:t>1</w:t>
            </w:r>
          </w:p>
        </w:tc>
        <w:tc>
          <w:tcPr>
            <w:tcW w:w="1681" w:type="dxa"/>
            <w:tcBorders>
              <w:top w:val="nil"/>
              <w:left w:val="nil"/>
              <w:bottom w:val="single" w:sz="8" w:space="0" w:color="auto"/>
              <w:right w:val="single" w:sz="8" w:space="0" w:color="auto"/>
            </w:tcBorders>
            <w:shd w:val="clear" w:color="auto" w:fill="auto"/>
            <w:noWrap/>
            <w:vAlign w:val="center"/>
            <w:hideMark/>
          </w:tcPr>
          <w:p w14:paraId="0F9B542B"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BBVA Bancomer</w:t>
            </w:r>
          </w:p>
        </w:tc>
        <w:tc>
          <w:tcPr>
            <w:tcW w:w="1302" w:type="dxa"/>
            <w:gridSpan w:val="2"/>
            <w:tcBorders>
              <w:top w:val="nil"/>
              <w:left w:val="nil"/>
              <w:bottom w:val="single" w:sz="8" w:space="0" w:color="auto"/>
              <w:right w:val="single" w:sz="8" w:space="0" w:color="auto"/>
            </w:tcBorders>
            <w:shd w:val="clear" w:color="auto" w:fill="auto"/>
            <w:noWrap/>
            <w:vAlign w:val="center"/>
            <w:hideMark/>
          </w:tcPr>
          <w:p w14:paraId="54F8AF17"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0453184633</w:t>
            </w:r>
          </w:p>
        </w:tc>
        <w:tc>
          <w:tcPr>
            <w:tcW w:w="890" w:type="dxa"/>
            <w:gridSpan w:val="2"/>
            <w:tcBorders>
              <w:top w:val="nil"/>
              <w:left w:val="nil"/>
              <w:bottom w:val="single" w:sz="8" w:space="0" w:color="auto"/>
              <w:right w:val="single" w:sz="8" w:space="0" w:color="000000"/>
            </w:tcBorders>
            <w:shd w:val="clear" w:color="auto" w:fill="auto"/>
            <w:noWrap/>
            <w:vAlign w:val="center"/>
            <w:hideMark/>
          </w:tcPr>
          <w:p w14:paraId="6361EB68"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Cheques</w:t>
            </w:r>
          </w:p>
        </w:tc>
        <w:tc>
          <w:tcPr>
            <w:tcW w:w="2365" w:type="dxa"/>
            <w:tcBorders>
              <w:top w:val="nil"/>
              <w:left w:val="nil"/>
              <w:bottom w:val="single" w:sz="8" w:space="0" w:color="auto"/>
              <w:right w:val="single" w:sz="8" w:space="0" w:color="auto"/>
            </w:tcBorders>
            <w:shd w:val="clear" w:color="auto" w:fill="auto"/>
            <w:noWrap/>
            <w:vAlign w:val="center"/>
            <w:hideMark/>
          </w:tcPr>
          <w:p w14:paraId="3E90DDC2"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Estatal</w:t>
            </w:r>
          </w:p>
        </w:tc>
        <w:tc>
          <w:tcPr>
            <w:tcW w:w="1701" w:type="dxa"/>
            <w:tcBorders>
              <w:top w:val="nil"/>
              <w:left w:val="nil"/>
              <w:bottom w:val="single" w:sz="8" w:space="0" w:color="auto"/>
              <w:right w:val="single" w:sz="8" w:space="0" w:color="auto"/>
            </w:tcBorders>
            <w:shd w:val="clear" w:color="auto" w:fill="auto"/>
            <w:noWrap/>
            <w:vAlign w:val="center"/>
            <w:hideMark/>
          </w:tcPr>
          <w:p w14:paraId="2542B8A1" w14:textId="08651083"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 xml:space="preserve">$ </w:t>
            </w:r>
            <w:r w:rsidR="00156E21">
              <w:rPr>
                <w:rFonts w:ascii="Calibri" w:hAnsi="Calibri"/>
                <w:color w:val="000000"/>
                <w:sz w:val="20"/>
                <w:szCs w:val="20"/>
              </w:rPr>
              <w:t xml:space="preserve">    </w:t>
            </w:r>
            <w:r w:rsidR="002D1A33">
              <w:rPr>
                <w:rFonts w:ascii="Calibri" w:hAnsi="Calibri"/>
                <w:color w:val="000000"/>
                <w:sz w:val="20"/>
                <w:szCs w:val="20"/>
              </w:rPr>
              <w:t xml:space="preserve"> </w:t>
            </w:r>
            <w:r w:rsidR="00D471C0">
              <w:rPr>
                <w:rFonts w:ascii="Calibri" w:hAnsi="Calibri"/>
                <w:color w:val="000000"/>
                <w:sz w:val="20"/>
                <w:szCs w:val="20"/>
              </w:rPr>
              <w:t>10,615.43</w:t>
            </w:r>
          </w:p>
        </w:tc>
      </w:tr>
      <w:tr w:rsidR="00D800FD" w:rsidRPr="00D800FD" w14:paraId="4015324B" w14:textId="77777777" w:rsidTr="005E713F">
        <w:trPr>
          <w:gridAfter w:val="1"/>
          <w:wAfter w:w="2365"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tcPr>
          <w:p w14:paraId="3DF8E80B" w14:textId="77777777" w:rsidR="00D800FD" w:rsidRPr="00D800FD" w:rsidRDefault="00D800FD" w:rsidP="00E05D3C">
            <w:pPr>
              <w:jc w:val="center"/>
              <w:rPr>
                <w:rFonts w:ascii="Calibri" w:hAnsi="Calibri" w:cs="Calibri"/>
                <w:color w:val="000000"/>
                <w:sz w:val="20"/>
                <w:szCs w:val="20"/>
              </w:rPr>
            </w:pPr>
            <w:r w:rsidRPr="00D800FD">
              <w:rPr>
                <w:rFonts w:ascii="Calibri" w:hAnsi="Calibri" w:cs="Calibri"/>
                <w:color w:val="000000"/>
                <w:sz w:val="20"/>
                <w:szCs w:val="20"/>
              </w:rPr>
              <w:t>2</w:t>
            </w:r>
          </w:p>
        </w:tc>
        <w:tc>
          <w:tcPr>
            <w:tcW w:w="1681" w:type="dxa"/>
            <w:tcBorders>
              <w:top w:val="nil"/>
              <w:left w:val="nil"/>
              <w:bottom w:val="single" w:sz="8" w:space="0" w:color="auto"/>
              <w:right w:val="single" w:sz="8" w:space="0" w:color="auto"/>
            </w:tcBorders>
            <w:shd w:val="clear" w:color="auto" w:fill="auto"/>
            <w:noWrap/>
            <w:vAlign w:val="center"/>
          </w:tcPr>
          <w:p w14:paraId="10EACD4F"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BBVA Bancomer</w:t>
            </w:r>
          </w:p>
        </w:tc>
        <w:tc>
          <w:tcPr>
            <w:tcW w:w="1302" w:type="dxa"/>
            <w:gridSpan w:val="2"/>
            <w:tcBorders>
              <w:top w:val="nil"/>
              <w:left w:val="nil"/>
              <w:bottom w:val="single" w:sz="8" w:space="0" w:color="auto"/>
              <w:right w:val="single" w:sz="8" w:space="0" w:color="auto"/>
            </w:tcBorders>
            <w:shd w:val="clear" w:color="auto" w:fill="auto"/>
            <w:noWrap/>
            <w:vAlign w:val="center"/>
          </w:tcPr>
          <w:p w14:paraId="1AD304FA"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0119573585</w:t>
            </w:r>
          </w:p>
        </w:tc>
        <w:tc>
          <w:tcPr>
            <w:tcW w:w="890" w:type="dxa"/>
            <w:gridSpan w:val="2"/>
            <w:tcBorders>
              <w:top w:val="nil"/>
              <w:left w:val="nil"/>
              <w:bottom w:val="single" w:sz="8" w:space="0" w:color="auto"/>
              <w:right w:val="single" w:sz="8" w:space="0" w:color="000000"/>
            </w:tcBorders>
            <w:shd w:val="clear" w:color="auto" w:fill="auto"/>
            <w:noWrap/>
            <w:vAlign w:val="center"/>
          </w:tcPr>
          <w:p w14:paraId="2C72A3EB"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Cheques</w:t>
            </w:r>
          </w:p>
        </w:tc>
        <w:tc>
          <w:tcPr>
            <w:tcW w:w="2365" w:type="dxa"/>
            <w:tcBorders>
              <w:top w:val="nil"/>
              <w:left w:val="nil"/>
              <w:bottom w:val="single" w:sz="8" w:space="0" w:color="auto"/>
              <w:right w:val="single" w:sz="8" w:space="0" w:color="auto"/>
            </w:tcBorders>
            <w:shd w:val="clear" w:color="auto" w:fill="auto"/>
            <w:noWrap/>
            <w:vAlign w:val="center"/>
          </w:tcPr>
          <w:p w14:paraId="45073195" w14:textId="3411604D"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 xml:space="preserve">Estatal </w:t>
            </w:r>
            <w:r w:rsidR="00D471C0">
              <w:rPr>
                <w:rFonts w:ascii="Calibri" w:hAnsi="Calibri" w:cs="Calibri"/>
                <w:color w:val="000000"/>
                <w:sz w:val="20"/>
                <w:szCs w:val="20"/>
              </w:rPr>
              <w:t>2023</w:t>
            </w:r>
          </w:p>
        </w:tc>
        <w:tc>
          <w:tcPr>
            <w:tcW w:w="1701" w:type="dxa"/>
            <w:tcBorders>
              <w:top w:val="nil"/>
              <w:left w:val="nil"/>
              <w:bottom w:val="single" w:sz="8" w:space="0" w:color="auto"/>
              <w:right w:val="single" w:sz="8" w:space="0" w:color="auto"/>
            </w:tcBorders>
            <w:shd w:val="clear" w:color="auto" w:fill="auto"/>
            <w:noWrap/>
            <w:vAlign w:val="center"/>
          </w:tcPr>
          <w:p w14:paraId="4005F859" w14:textId="231C5AF0"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w:t>
            </w:r>
            <w:r w:rsidR="00D471C0">
              <w:rPr>
                <w:rFonts w:ascii="Calibri" w:hAnsi="Calibri"/>
                <w:color w:val="000000"/>
                <w:sz w:val="20"/>
                <w:szCs w:val="20"/>
              </w:rPr>
              <w:t xml:space="preserve">    544,107.33</w:t>
            </w:r>
          </w:p>
        </w:tc>
      </w:tr>
      <w:tr w:rsidR="00D800FD" w:rsidRPr="00D800FD" w14:paraId="333B56B7" w14:textId="77777777" w:rsidTr="005E713F">
        <w:trPr>
          <w:gridAfter w:val="1"/>
          <w:wAfter w:w="2365"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837376C" w14:textId="77777777" w:rsidR="00D800FD" w:rsidRPr="00D800FD" w:rsidRDefault="00D800FD" w:rsidP="00E05D3C">
            <w:pPr>
              <w:jc w:val="center"/>
              <w:rPr>
                <w:rFonts w:ascii="Calibri" w:hAnsi="Calibri" w:cs="Calibri"/>
                <w:color w:val="000000"/>
                <w:sz w:val="20"/>
                <w:szCs w:val="20"/>
              </w:rPr>
            </w:pPr>
            <w:r w:rsidRPr="00D800FD">
              <w:rPr>
                <w:rFonts w:ascii="Calibri" w:hAnsi="Calibri" w:cs="Calibri"/>
                <w:color w:val="000000"/>
                <w:sz w:val="20"/>
                <w:szCs w:val="20"/>
              </w:rPr>
              <w:t>3</w:t>
            </w:r>
          </w:p>
        </w:tc>
        <w:tc>
          <w:tcPr>
            <w:tcW w:w="1681" w:type="dxa"/>
            <w:tcBorders>
              <w:top w:val="nil"/>
              <w:left w:val="nil"/>
              <w:bottom w:val="single" w:sz="8" w:space="0" w:color="auto"/>
              <w:right w:val="single" w:sz="8" w:space="0" w:color="auto"/>
            </w:tcBorders>
            <w:shd w:val="clear" w:color="auto" w:fill="auto"/>
            <w:noWrap/>
            <w:vAlign w:val="center"/>
            <w:hideMark/>
          </w:tcPr>
          <w:p w14:paraId="4955EB59"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BBVA Bancomer</w:t>
            </w:r>
          </w:p>
        </w:tc>
        <w:tc>
          <w:tcPr>
            <w:tcW w:w="1302" w:type="dxa"/>
            <w:gridSpan w:val="2"/>
            <w:tcBorders>
              <w:top w:val="nil"/>
              <w:left w:val="nil"/>
              <w:bottom w:val="single" w:sz="8" w:space="0" w:color="auto"/>
              <w:right w:val="single" w:sz="8" w:space="0" w:color="auto"/>
            </w:tcBorders>
            <w:shd w:val="clear" w:color="auto" w:fill="auto"/>
            <w:noWrap/>
            <w:vAlign w:val="center"/>
            <w:hideMark/>
          </w:tcPr>
          <w:p w14:paraId="00328942"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0453184668</w:t>
            </w:r>
          </w:p>
        </w:tc>
        <w:tc>
          <w:tcPr>
            <w:tcW w:w="890" w:type="dxa"/>
            <w:gridSpan w:val="2"/>
            <w:tcBorders>
              <w:top w:val="nil"/>
              <w:left w:val="nil"/>
              <w:bottom w:val="single" w:sz="8" w:space="0" w:color="auto"/>
              <w:right w:val="single" w:sz="8" w:space="0" w:color="000000"/>
            </w:tcBorders>
            <w:shd w:val="clear" w:color="auto" w:fill="auto"/>
            <w:noWrap/>
            <w:vAlign w:val="center"/>
            <w:hideMark/>
          </w:tcPr>
          <w:p w14:paraId="2DC846E0"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Cheques</w:t>
            </w:r>
          </w:p>
        </w:tc>
        <w:tc>
          <w:tcPr>
            <w:tcW w:w="2365" w:type="dxa"/>
            <w:tcBorders>
              <w:top w:val="nil"/>
              <w:left w:val="nil"/>
              <w:bottom w:val="single" w:sz="8" w:space="0" w:color="auto"/>
              <w:right w:val="single" w:sz="8" w:space="0" w:color="auto"/>
            </w:tcBorders>
            <w:shd w:val="clear" w:color="auto" w:fill="auto"/>
            <w:noWrap/>
            <w:vAlign w:val="center"/>
            <w:hideMark/>
          </w:tcPr>
          <w:p w14:paraId="7753C50F"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Federal</w:t>
            </w:r>
          </w:p>
        </w:tc>
        <w:tc>
          <w:tcPr>
            <w:tcW w:w="1701" w:type="dxa"/>
            <w:tcBorders>
              <w:top w:val="nil"/>
              <w:left w:val="nil"/>
              <w:bottom w:val="single" w:sz="8" w:space="0" w:color="auto"/>
              <w:right w:val="single" w:sz="8" w:space="0" w:color="auto"/>
            </w:tcBorders>
            <w:shd w:val="clear" w:color="auto" w:fill="auto"/>
            <w:noWrap/>
            <w:vAlign w:val="center"/>
            <w:hideMark/>
          </w:tcPr>
          <w:p w14:paraId="63BBB5D3" w14:textId="1BA2DDBB" w:rsidR="00D800FD" w:rsidRPr="00D800FD" w:rsidRDefault="00D800FD" w:rsidP="00D800FD">
            <w:pPr>
              <w:jc w:val="both"/>
              <w:rPr>
                <w:rFonts w:ascii="Calibri" w:hAnsi="Calibri" w:cs="Calibri"/>
                <w:color w:val="000000"/>
                <w:sz w:val="20"/>
                <w:szCs w:val="20"/>
              </w:rPr>
            </w:pPr>
            <w:r w:rsidRPr="00D723FB">
              <w:rPr>
                <w:rFonts w:ascii="Calibri" w:hAnsi="Calibri" w:cs="Calibri"/>
                <w:color w:val="000000"/>
                <w:sz w:val="20"/>
                <w:szCs w:val="20"/>
              </w:rPr>
              <w:t>$</w:t>
            </w:r>
            <w:r w:rsidR="00086546" w:rsidRPr="00D723FB">
              <w:rPr>
                <w:rFonts w:ascii="Calibri" w:hAnsi="Calibri" w:cs="Calibri"/>
                <w:color w:val="000000"/>
                <w:sz w:val="20"/>
                <w:szCs w:val="20"/>
              </w:rPr>
              <w:t xml:space="preserve"> </w:t>
            </w:r>
            <w:r w:rsidRPr="00D723FB">
              <w:rPr>
                <w:rFonts w:ascii="Calibri" w:hAnsi="Calibri" w:cs="Calibri"/>
                <w:color w:val="000000"/>
                <w:sz w:val="20"/>
                <w:szCs w:val="20"/>
              </w:rPr>
              <w:t xml:space="preserve">  </w:t>
            </w:r>
            <w:r w:rsidR="00A76FB9" w:rsidRPr="00D723FB">
              <w:rPr>
                <w:rFonts w:ascii="Calibri" w:hAnsi="Calibri" w:cs="Calibri"/>
                <w:color w:val="000000"/>
                <w:sz w:val="20"/>
                <w:szCs w:val="20"/>
              </w:rPr>
              <w:t xml:space="preserve"> </w:t>
            </w:r>
            <w:r w:rsidR="00D471C0">
              <w:rPr>
                <w:rFonts w:ascii="Calibri" w:hAnsi="Calibri" w:cs="Calibri"/>
                <w:color w:val="000000"/>
                <w:sz w:val="20"/>
                <w:szCs w:val="20"/>
              </w:rPr>
              <w:t xml:space="preserve">    2,216.93</w:t>
            </w:r>
          </w:p>
        </w:tc>
      </w:tr>
      <w:tr w:rsidR="00D800FD" w:rsidRPr="00E05D3C" w14:paraId="09B1A0A5" w14:textId="77777777" w:rsidTr="005E713F">
        <w:trPr>
          <w:gridAfter w:val="1"/>
          <w:wAfter w:w="2365"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tcPr>
          <w:p w14:paraId="067A7603" w14:textId="77777777" w:rsidR="00D800FD" w:rsidRPr="00E05D3C" w:rsidRDefault="00D800FD" w:rsidP="00E05D3C">
            <w:pPr>
              <w:jc w:val="center"/>
              <w:rPr>
                <w:rFonts w:ascii="Calibri" w:hAnsi="Calibri" w:cs="Calibri"/>
                <w:i/>
                <w:color w:val="000000"/>
                <w:sz w:val="20"/>
                <w:szCs w:val="20"/>
              </w:rPr>
            </w:pPr>
            <w:r w:rsidRPr="00E05D3C">
              <w:rPr>
                <w:rFonts w:ascii="Calibri" w:hAnsi="Calibri" w:cs="Calibri"/>
                <w:i/>
                <w:color w:val="000000"/>
                <w:sz w:val="20"/>
                <w:szCs w:val="20"/>
              </w:rPr>
              <w:t>4</w:t>
            </w:r>
          </w:p>
        </w:tc>
        <w:tc>
          <w:tcPr>
            <w:tcW w:w="1681" w:type="dxa"/>
            <w:tcBorders>
              <w:top w:val="nil"/>
              <w:left w:val="nil"/>
              <w:bottom w:val="single" w:sz="8" w:space="0" w:color="auto"/>
              <w:right w:val="single" w:sz="8" w:space="0" w:color="auto"/>
            </w:tcBorders>
            <w:shd w:val="clear" w:color="auto" w:fill="auto"/>
            <w:noWrap/>
            <w:vAlign w:val="center"/>
          </w:tcPr>
          <w:p w14:paraId="230E082A" w14:textId="77777777" w:rsidR="00D800FD" w:rsidRPr="00D723FB" w:rsidRDefault="00D800FD" w:rsidP="00D800FD">
            <w:pPr>
              <w:jc w:val="both"/>
              <w:rPr>
                <w:rFonts w:ascii="Calibri" w:hAnsi="Calibri" w:cs="Calibri"/>
                <w:color w:val="000000"/>
                <w:sz w:val="20"/>
                <w:szCs w:val="20"/>
              </w:rPr>
            </w:pPr>
            <w:r w:rsidRPr="00D723FB">
              <w:rPr>
                <w:rFonts w:ascii="Calibri" w:hAnsi="Calibri" w:cs="Calibri"/>
                <w:color w:val="000000"/>
                <w:sz w:val="20"/>
                <w:szCs w:val="20"/>
              </w:rPr>
              <w:t xml:space="preserve">BBVA Bancomer </w:t>
            </w:r>
          </w:p>
        </w:tc>
        <w:tc>
          <w:tcPr>
            <w:tcW w:w="1302" w:type="dxa"/>
            <w:gridSpan w:val="2"/>
            <w:tcBorders>
              <w:top w:val="nil"/>
              <w:left w:val="nil"/>
              <w:bottom w:val="single" w:sz="8" w:space="0" w:color="auto"/>
              <w:right w:val="single" w:sz="8" w:space="0" w:color="auto"/>
            </w:tcBorders>
            <w:shd w:val="clear" w:color="auto" w:fill="auto"/>
            <w:noWrap/>
            <w:vAlign w:val="center"/>
          </w:tcPr>
          <w:p w14:paraId="6C5BFA23" w14:textId="77777777" w:rsidR="00D800FD" w:rsidRPr="00D723FB" w:rsidRDefault="00D800FD" w:rsidP="00D800FD">
            <w:pPr>
              <w:jc w:val="both"/>
              <w:rPr>
                <w:rFonts w:ascii="Calibri" w:hAnsi="Calibri" w:cs="Calibri"/>
                <w:color w:val="000000"/>
                <w:sz w:val="20"/>
                <w:szCs w:val="20"/>
              </w:rPr>
            </w:pPr>
            <w:r w:rsidRPr="00D723FB">
              <w:rPr>
                <w:rFonts w:ascii="Calibri" w:hAnsi="Calibri" w:cs="Calibri"/>
                <w:color w:val="000000"/>
                <w:sz w:val="20"/>
                <w:szCs w:val="20"/>
              </w:rPr>
              <w:t>0119573577</w:t>
            </w:r>
          </w:p>
        </w:tc>
        <w:tc>
          <w:tcPr>
            <w:tcW w:w="890" w:type="dxa"/>
            <w:gridSpan w:val="2"/>
            <w:tcBorders>
              <w:top w:val="nil"/>
              <w:left w:val="nil"/>
              <w:bottom w:val="single" w:sz="8" w:space="0" w:color="auto"/>
              <w:right w:val="single" w:sz="8" w:space="0" w:color="000000"/>
            </w:tcBorders>
            <w:shd w:val="clear" w:color="auto" w:fill="auto"/>
            <w:noWrap/>
            <w:vAlign w:val="center"/>
          </w:tcPr>
          <w:p w14:paraId="1F980A7A" w14:textId="77777777" w:rsidR="00D800FD" w:rsidRPr="00D723FB" w:rsidRDefault="00D800FD" w:rsidP="00D800FD">
            <w:pPr>
              <w:jc w:val="both"/>
              <w:rPr>
                <w:rFonts w:ascii="Calibri" w:hAnsi="Calibri" w:cs="Calibri"/>
                <w:color w:val="000000"/>
                <w:sz w:val="20"/>
                <w:szCs w:val="20"/>
              </w:rPr>
            </w:pPr>
            <w:r w:rsidRPr="00D723FB">
              <w:rPr>
                <w:rFonts w:ascii="Calibri" w:hAnsi="Calibri" w:cs="Calibri"/>
                <w:color w:val="000000"/>
                <w:sz w:val="20"/>
                <w:szCs w:val="20"/>
              </w:rPr>
              <w:t>Cheques</w:t>
            </w:r>
          </w:p>
        </w:tc>
        <w:tc>
          <w:tcPr>
            <w:tcW w:w="2365" w:type="dxa"/>
            <w:tcBorders>
              <w:top w:val="nil"/>
              <w:left w:val="nil"/>
              <w:bottom w:val="single" w:sz="8" w:space="0" w:color="auto"/>
              <w:right w:val="single" w:sz="8" w:space="0" w:color="auto"/>
            </w:tcBorders>
            <w:shd w:val="clear" w:color="auto" w:fill="auto"/>
            <w:noWrap/>
            <w:vAlign w:val="center"/>
          </w:tcPr>
          <w:p w14:paraId="26D6A43E" w14:textId="17572950" w:rsidR="00D471C0" w:rsidRPr="00D723FB" w:rsidRDefault="00D800FD" w:rsidP="00D471C0">
            <w:pPr>
              <w:jc w:val="both"/>
              <w:rPr>
                <w:rFonts w:ascii="Calibri" w:hAnsi="Calibri" w:cs="Calibri"/>
                <w:color w:val="000000"/>
                <w:sz w:val="20"/>
                <w:szCs w:val="20"/>
              </w:rPr>
            </w:pPr>
            <w:r w:rsidRPr="00D723FB">
              <w:rPr>
                <w:rFonts w:ascii="Calibri" w:hAnsi="Calibri" w:cs="Calibri"/>
                <w:color w:val="000000"/>
                <w:sz w:val="20"/>
                <w:szCs w:val="20"/>
              </w:rPr>
              <w:t>Federal</w:t>
            </w:r>
            <w:r w:rsidR="00D471C0">
              <w:rPr>
                <w:rFonts w:ascii="Calibri" w:hAnsi="Calibri" w:cs="Calibri"/>
                <w:color w:val="000000"/>
                <w:sz w:val="20"/>
                <w:szCs w:val="20"/>
              </w:rPr>
              <w:t xml:space="preserve"> 2023</w:t>
            </w:r>
          </w:p>
        </w:tc>
        <w:tc>
          <w:tcPr>
            <w:tcW w:w="1701" w:type="dxa"/>
            <w:tcBorders>
              <w:top w:val="nil"/>
              <w:left w:val="nil"/>
              <w:bottom w:val="single" w:sz="8" w:space="0" w:color="auto"/>
              <w:right w:val="single" w:sz="8" w:space="0" w:color="auto"/>
            </w:tcBorders>
            <w:shd w:val="clear" w:color="auto" w:fill="auto"/>
            <w:noWrap/>
            <w:vAlign w:val="center"/>
          </w:tcPr>
          <w:p w14:paraId="1367A1AA" w14:textId="4D53BEB4" w:rsidR="00D800FD" w:rsidRPr="00D723FB" w:rsidRDefault="00D800FD" w:rsidP="00D800FD">
            <w:pPr>
              <w:jc w:val="both"/>
              <w:rPr>
                <w:rFonts w:ascii="Calibri" w:hAnsi="Calibri" w:cs="Calibri"/>
                <w:color w:val="000000"/>
                <w:sz w:val="20"/>
                <w:szCs w:val="20"/>
              </w:rPr>
            </w:pPr>
            <w:r w:rsidRPr="00D723FB">
              <w:rPr>
                <w:rFonts w:ascii="Calibri" w:hAnsi="Calibri" w:cs="Calibri"/>
                <w:color w:val="000000"/>
                <w:sz w:val="20"/>
                <w:szCs w:val="20"/>
              </w:rPr>
              <w:t>$</w:t>
            </w:r>
            <w:r w:rsidR="00D471C0">
              <w:rPr>
                <w:rFonts w:ascii="Calibri" w:hAnsi="Calibri" w:cs="Calibri"/>
                <w:color w:val="000000"/>
                <w:sz w:val="20"/>
                <w:szCs w:val="20"/>
              </w:rPr>
              <w:t xml:space="preserve">    741,298.63</w:t>
            </w:r>
            <w:r w:rsidRPr="00D723FB">
              <w:rPr>
                <w:rFonts w:ascii="Calibri" w:hAnsi="Calibri" w:cs="Calibri"/>
                <w:color w:val="000000"/>
                <w:sz w:val="20"/>
                <w:szCs w:val="20"/>
              </w:rPr>
              <w:t xml:space="preserve"> </w:t>
            </w:r>
            <w:r w:rsidR="00086546" w:rsidRPr="00D723FB">
              <w:rPr>
                <w:rFonts w:ascii="Calibri" w:hAnsi="Calibri" w:cs="Calibri"/>
                <w:color w:val="000000"/>
                <w:sz w:val="20"/>
                <w:szCs w:val="20"/>
              </w:rPr>
              <w:t xml:space="preserve"> </w:t>
            </w:r>
            <w:r w:rsidR="00A67D38">
              <w:rPr>
                <w:rFonts w:ascii="Calibri" w:hAnsi="Calibri" w:cs="Calibri"/>
                <w:color w:val="000000"/>
                <w:sz w:val="20"/>
                <w:szCs w:val="20"/>
              </w:rPr>
              <w:t xml:space="preserve">  </w:t>
            </w:r>
          </w:p>
        </w:tc>
      </w:tr>
      <w:tr w:rsidR="00D800FD" w:rsidRPr="00E05D3C" w14:paraId="149B019E" w14:textId="77777777" w:rsidTr="005E713F">
        <w:trPr>
          <w:gridAfter w:val="1"/>
          <w:wAfter w:w="2365" w:type="dxa"/>
          <w:trHeight w:val="7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A416B0F" w14:textId="1892F0A7" w:rsidR="00D800FD" w:rsidRPr="00E05D3C" w:rsidRDefault="00F71959" w:rsidP="00E05D3C">
            <w:pPr>
              <w:jc w:val="center"/>
              <w:rPr>
                <w:rFonts w:ascii="Calibri" w:hAnsi="Calibri" w:cs="Calibri"/>
                <w:i/>
                <w:color w:val="000000"/>
                <w:sz w:val="20"/>
                <w:szCs w:val="20"/>
              </w:rPr>
            </w:pPr>
            <w:r>
              <w:rPr>
                <w:rFonts w:ascii="Calibri" w:hAnsi="Calibri" w:cs="Calibri"/>
                <w:i/>
                <w:color w:val="000000"/>
                <w:sz w:val="20"/>
                <w:szCs w:val="20"/>
              </w:rPr>
              <w:t>5</w:t>
            </w:r>
          </w:p>
        </w:tc>
        <w:tc>
          <w:tcPr>
            <w:tcW w:w="1681" w:type="dxa"/>
            <w:tcBorders>
              <w:top w:val="nil"/>
              <w:left w:val="nil"/>
              <w:bottom w:val="single" w:sz="8" w:space="0" w:color="auto"/>
              <w:right w:val="single" w:sz="8" w:space="0" w:color="auto"/>
            </w:tcBorders>
            <w:shd w:val="clear" w:color="auto" w:fill="auto"/>
            <w:noWrap/>
            <w:vAlign w:val="center"/>
            <w:hideMark/>
          </w:tcPr>
          <w:p w14:paraId="2AB4DE11" w14:textId="77777777" w:rsidR="00D800FD" w:rsidRPr="00D723FB" w:rsidRDefault="00D800FD" w:rsidP="00D800FD">
            <w:pPr>
              <w:jc w:val="both"/>
              <w:rPr>
                <w:rFonts w:ascii="Calibri" w:hAnsi="Calibri" w:cs="Calibri"/>
                <w:color w:val="000000"/>
                <w:sz w:val="20"/>
                <w:szCs w:val="20"/>
              </w:rPr>
            </w:pPr>
            <w:r w:rsidRPr="00D723FB">
              <w:rPr>
                <w:rFonts w:ascii="Calibri" w:hAnsi="Calibri" w:cs="Calibri"/>
                <w:color w:val="000000"/>
                <w:sz w:val="20"/>
                <w:szCs w:val="20"/>
              </w:rPr>
              <w:t>BBVA Bancomer</w:t>
            </w:r>
          </w:p>
        </w:tc>
        <w:tc>
          <w:tcPr>
            <w:tcW w:w="1302" w:type="dxa"/>
            <w:gridSpan w:val="2"/>
            <w:tcBorders>
              <w:top w:val="nil"/>
              <w:left w:val="nil"/>
              <w:bottom w:val="single" w:sz="8" w:space="0" w:color="auto"/>
              <w:right w:val="single" w:sz="8" w:space="0" w:color="auto"/>
            </w:tcBorders>
            <w:shd w:val="clear" w:color="auto" w:fill="auto"/>
            <w:noWrap/>
            <w:vAlign w:val="center"/>
            <w:hideMark/>
          </w:tcPr>
          <w:p w14:paraId="77B7EDD1" w14:textId="77777777" w:rsidR="00D800FD" w:rsidRPr="00D723FB" w:rsidRDefault="00D800FD" w:rsidP="00D800FD">
            <w:pPr>
              <w:jc w:val="both"/>
              <w:rPr>
                <w:rFonts w:ascii="Calibri" w:hAnsi="Calibri" w:cs="Calibri"/>
                <w:color w:val="000000"/>
                <w:sz w:val="20"/>
                <w:szCs w:val="20"/>
              </w:rPr>
            </w:pPr>
            <w:r w:rsidRPr="00D723FB">
              <w:rPr>
                <w:rFonts w:ascii="Calibri" w:hAnsi="Calibri" w:cs="Calibri"/>
                <w:color w:val="000000"/>
                <w:sz w:val="20"/>
                <w:szCs w:val="20"/>
              </w:rPr>
              <w:t>0115142997</w:t>
            </w:r>
          </w:p>
        </w:tc>
        <w:tc>
          <w:tcPr>
            <w:tcW w:w="890" w:type="dxa"/>
            <w:gridSpan w:val="2"/>
            <w:tcBorders>
              <w:top w:val="nil"/>
              <w:left w:val="nil"/>
              <w:bottom w:val="single" w:sz="8" w:space="0" w:color="auto"/>
              <w:right w:val="single" w:sz="8" w:space="0" w:color="000000"/>
            </w:tcBorders>
            <w:shd w:val="clear" w:color="auto" w:fill="auto"/>
            <w:noWrap/>
            <w:vAlign w:val="center"/>
            <w:hideMark/>
          </w:tcPr>
          <w:p w14:paraId="662B5B3E" w14:textId="77777777" w:rsidR="00D800FD" w:rsidRPr="00D723FB" w:rsidRDefault="00D800FD" w:rsidP="00D800FD">
            <w:pPr>
              <w:jc w:val="both"/>
              <w:rPr>
                <w:rFonts w:ascii="Calibri" w:hAnsi="Calibri" w:cs="Calibri"/>
                <w:color w:val="000000"/>
                <w:sz w:val="20"/>
                <w:szCs w:val="20"/>
              </w:rPr>
            </w:pPr>
            <w:r w:rsidRPr="00D723FB">
              <w:rPr>
                <w:rFonts w:ascii="Calibri" w:hAnsi="Calibri" w:cs="Calibri"/>
                <w:color w:val="000000"/>
                <w:sz w:val="20"/>
                <w:szCs w:val="20"/>
              </w:rPr>
              <w:t>Cheques</w:t>
            </w:r>
          </w:p>
        </w:tc>
        <w:tc>
          <w:tcPr>
            <w:tcW w:w="2365" w:type="dxa"/>
            <w:tcBorders>
              <w:top w:val="nil"/>
              <w:left w:val="nil"/>
              <w:bottom w:val="single" w:sz="8" w:space="0" w:color="auto"/>
              <w:right w:val="single" w:sz="8" w:space="0" w:color="auto"/>
            </w:tcBorders>
            <w:shd w:val="clear" w:color="auto" w:fill="auto"/>
            <w:vAlign w:val="center"/>
            <w:hideMark/>
          </w:tcPr>
          <w:p w14:paraId="28583E27" w14:textId="77777777" w:rsidR="00D800FD" w:rsidRPr="00D723FB" w:rsidRDefault="00D800FD" w:rsidP="00D800FD">
            <w:pPr>
              <w:jc w:val="both"/>
              <w:rPr>
                <w:rFonts w:ascii="Calibri" w:hAnsi="Calibri" w:cs="Calibri"/>
                <w:color w:val="000000"/>
                <w:sz w:val="20"/>
                <w:szCs w:val="20"/>
              </w:rPr>
            </w:pPr>
            <w:r w:rsidRPr="00D723FB">
              <w:rPr>
                <w:rFonts w:ascii="Calibri" w:hAnsi="Calibri" w:cs="Calibri"/>
                <w:color w:val="000000"/>
                <w:sz w:val="20"/>
                <w:szCs w:val="20"/>
              </w:rPr>
              <w:t>Ing. Propios 2020</w:t>
            </w:r>
          </w:p>
        </w:tc>
        <w:tc>
          <w:tcPr>
            <w:tcW w:w="1701" w:type="dxa"/>
            <w:tcBorders>
              <w:top w:val="nil"/>
              <w:left w:val="nil"/>
              <w:bottom w:val="single" w:sz="8" w:space="0" w:color="auto"/>
              <w:right w:val="single" w:sz="8" w:space="0" w:color="auto"/>
            </w:tcBorders>
            <w:shd w:val="clear" w:color="auto" w:fill="auto"/>
            <w:noWrap/>
            <w:vAlign w:val="center"/>
            <w:hideMark/>
          </w:tcPr>
          <w:p w14:paraId="5C5535D5" w14:textId="0B944338" w:rsidR="00D800FD" w:rsidRPr="00D723FB" w:rsidRDefault="00D800FD" w:rsidP="00D800FD">
            <w:pPr>
              <w:jc w:val="both"/>
              <w:rPr>
                <w:rFonts w:ascii="Calibri" w:hAnsi="Calibri" w:cs="Calibri"/>
                <w:color w:val="000000"/>
                <w:sz w:val="20"/>
                <w:szCs w:val="20"/>
              </w:rPr>
            </w:pPr>
            <w:r w:rsidRPr="00D723FB">
              <w:rPr>
                <w:rFonts w:ascii="Calibri" w:hAnsi="Calibri" w:cs="Calibri"/>
                <w:color w:val="000000"/>
                <w:sz w:val="20"/>
                <w:szCs w:val="20"/>
              </w:rPr>
              <w:t xml:space="preserve">          </w:t>
            </w:r>
          </w:p>
          <w:p w14:paraId="4BFF1A26" w14:textId="5E9FEFE0" w:rsidR="00D800FD" w:rsidRPr="00D723FB" w:rsidRDefault="00D800FD" w:rsidP="00D800FD">
            <w:pPr>
              <w:jc w:val="both"/>
              <w:rPr>
                <w:rFonts w:ascii="Calibri" w:hAnsi="Calibri" w:cs="Calibri"/>
                <w:color w:val="000000"/>
                <w:sz w:val="20"/>
                <w:szCs w:val="20"/>
              </w:rPr>
            </w:pPr>
            <w:r w:rsidRPr="00D723FB">
              <w:rPr>
                <w:rFonts w:ascii="Calibri" w:hAnsi="Calibri" w:cs="Calibri"/>
                <w:color w:val="000000"/>
                <w:sz w:val="20"/>
                <w:szCs w:val="20"/>
              </w:rPr>
              <w:t xml:space="preserve">$ </w:t>
            </w:r>
            <w:r w:rsidR="009775E2" w:rsidRPr="00D723FB">
              <w:rPr>
                <w:rFonts w:ascii="Calibri" w:hAnsi="Calibri" w:cs="Calibri"/>
                <w:color w:val="000000"/>
                <w:sz w:val="20"/>
                <w:szCs w:val="20"/>
              </w:rPr>
              <w:t xml:space="preserve">   </w:t>
            </w:r>
            <w:r w:rsidR="00D471C0">
              <w:rPr>
                <w:rFonts w:ascii="Calibri" w:hAnsi="Calibri" w:cs="Calibri"/>
                <w:color w:val="000000"/>
                <w:sz w:val="20"/>
                <w:szCs w:val="20"/>
              </w:rPr>
              <w:t xml:space="preserve">  33,311.57</w:t>
            </w:r>
          </w:p>
        </w:tc>
      </w:tr>
      <w:tr w:rsidR="00D800FD" w:rsidRPr="00E05D3C" w14:paraId="28ABB3DE" w14:textId="77777777" w:rsidTr="005E713F">
        <w:trPr>
          <w:gridAfter w:val="1"/>
          <w:wAfter w:w="2365"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1999CDC3" w14:textId="3B9697EF" w:rsidR="00D800FD" w:rsidRPr="00E05D3C" w:rsidRDefault="00DD7D05" w:rsidP="00E05D3C">
            <w:pPr>
              <w:jc w:val="center"/>
              <w:rPr>
                <w:rFonts w:ascii="Calibri" w:hAnsi="Calibri" w:cs="Calibri"/>
                <w:i/>
                <w:color w:val="000000"/>
                <w:sz w:val="20"/>
                <w:szCs w:val="20"/>
              </w:rPr>
            </w:pPr>
            <w:r w:rsidRPr="00E05D3C">
              <w:rPr>
                <w:rFonts w:ascii="Calibri" w:hAnsi="Calibri" w:cs="Calibri"/>
                <w:i/>
                <w:color w:val="000000"/>
                <w:sz w:val="20"/>
                <w:szCs w:val="20"/>
              </w:rPr>
              <w:t>6</w:t>
            </w:r>
          </w:p>
        </w:tc>
        <w:tc>
          <w:tcPr>
            <w:tcW w:w="1681" w:type="dxa"/>
            <w:tcBorders>
              <w:top w:val="nil"/>
              <w:left w:val="nil"/>
              <w:bottom w:val="single" w:sz="8" w:space="0" w:color="auto"/>
              <w:right w:val="nil"/>
            </w:tcBorders>
            <w:shd w:val="clear" w:color="auto" w:fill="auto"/>
            <w:noWrap/>
            <w:vAlign w:val="center"/>
            <w:hideMark/>
          </w:tcPr>
          <w:p w14:paraId="3C7770A1" w14:textId="77777777" w:rsidR="00D800FD" w:rsidRPr="00D723FB" w:rsidRDefault="00D800FD" w:rsidP="00D800FD">
            <w:pPr>
              <w:jc w:val="both"/>
              <w:rPr>
                <w:rFonts w:ascii="Calibri" w:hAnsi="Calibri" w:cs="Calibri"/>
                <w:color w:val="000000"/>
                <w:sz w:val="20"/>
                <w:szCs w:val="20"/>
              </w:rPr>
            </w:pPr>
            <w:r w:rsidRPr="00D723FB">
              <w:rPr>
                <w:rFonts w:ascii="Calibri" w:hAnsi="Calibri" w:cs="Calibri"/>
                <w:color w:val="000000"/>
                <w:sz w:val="20"/>
                <w:szCs w:val="20"/>
              </w:rPr>
              <w:t>BBVA Bancomer</w:t>
            </w:r>
          </w:p>
        </w:tc>
        <w:tc>
          <w:tcPr>
            <w:tcW w:w="1302" w:type="dxa"/>
            <w:gridSpan w:val="2"/>
            <w:tcBorders>
              <w:top w:val="nil"/>
              <w:left w:val="single" w:sz="8" w:space="0" w:color="auto"/>
              <w:bottom w:val="single" w:sz="8" w:space="0" w:color="auto"/>
              <w:right w:val="single" w:sz="8" w:space="0" w:color="auto"/>
            </w:tcBorders>
            <w:shd w:val="clear" w:color="auto" w:fill="auto"/>
            <w:noWrap/>
            <w:vAlign w:val="center"/>
            <w:hideMark/>
          </w:tcPr>
          <w:p w14:paraId="4D28B292" w14:textId="77777777" w:rsidR="00D800FD" w:rsidRPr="00D723FB" w:rsidRDefault="00D800FD" w:rsidP="00D800FD">
            <w:pPr>
              <w:jc w:val="both"/>
              <w:rPr>
                <w:rFonts w:ascii="Calibri" w:hAnsi="Calibri" w:cs="Calibri"/>
                <w:color w:val="000000"/>
                <w:sz w:val="20"/>
                <w:szCs w:val="20"/>
              </w:rPr>
            </w:pPr>
            <w:r w:rsidRPr="00D723FB">
              <w:rPr>
                <w:rFonts w:ascii="Calibri" w:hAnsi="Calibri" w:cs="Calibri"/>
                <w:color w:val="000000"/>
                <w:sz w:val="20"/>
                <w:szCs w:val="20"/>
              </w:rPr>
              <w:t>0103891623</w:t>
            </w:r>
          </w:p>
        </w:tc>
        <w:tc>
          <w:tcPr>
            <w:tcW w:w="890" w:type="dxa"/>
            <w:gridSpan w:val="2"/>
            <w:tcBorders>
              <w:top w:val="nil"/>
              <w:left w:val="nil"/>
              <w:bottom w:val="single" w:sz="8" w:space="0" w:color="auto"/>
              <w:right w:val="single" w:sz="8" w:space="0" w:color="000000"/>
            </w:tcBorders>
            <w:shd w:val="clear" w:color="auto" w:fill="auto"/>
            <w:vAlign w:val="center"/>
            <w:hideMark/>
          </w:tcPr>
          <w:p w14:paraId="2D575BF7" w14:textId="77777777" w:rsidR="00D800FD" w:rsidRPr="00D723FB" w:rsidRDefault="00D800FD" w:rsidP="00D800FD">
            <w:pPr>
              <w:jc w:val="both"/>
              <w:rPr>
                <w:rFonts w:ascii="Calibri" w:hAnsi="Calibri" w:cs="Calibri"/>
                <w:color w:val="000000"/>
                <w:sz w:val="20"/>
                <w:szCs w:val="20"/>
              </w:rPr>
            </w:pPr>
            <w:r w:rsidRPr="00D723FB">
              <w:rPr>
                <w:rFonts w:ascii="Calibri" w:hAnsi="Calibri" w:cs="Calibri"/>
                <w:color w:val="000000"/>
                <w:sz w:val="20"/>
                <w:szCs w:val="20"/>
              </w:rPr>
              <w:t>Cheques</w:t>
            </w:r>
          </w:p>
        </w:tc>
        <w:tc>
          <w:tcPr>
            <w:tcW w:w="2365" w:type="dxa"/>
            <w:tcBorders>
              <w:top w:val="nil"/>
              <w:left w:val="nil"/>
              <w:bottom w:val="single" w:sz="8" w:space="0" w:color="auto"/>
              <w:right w:val="single" w:sz="8" w:space="0" w:color="000000"/>
            </w:tcBorders>
            <w:shd w:val="clear" w:color="auto" w:fill="auto"/>
            <w:vAlign w:val="center"/>
            <w:hideMark/>
          </w:tcPr>
          <w:p w14:paraId="0B6FCCCE" w14:textId="77777777" w:rsidR="00D800FD" w:rsidRPr="00D723FB" w:rsidRDefault="00D800FD" w:rsidP="00D800FD">
            <w:pPr>
              <w:jc w:val="both"/>
              <w:rPr>
                <w:rFonts w:ascii="Calibri" w:hAnsi="Calibri" w:cs="Calibri"/>
                <w:color w:val="000000"/>
                <w:sz w:val="20"/>
                <w:szCs w:val="20"/>
              </w:rPr>
            </w:pPr>
            <w:proofErr w:type="spellStart"/>
            <w:r w:rsidRPr="00D723FB">
              <w:rPr>
                <w:rFonts w:ascii="Calibri" w:hAnsi="Calibri" w:cs="Calibri"/>
                <w:color w:val="000000"/>
                <w:sz w:val="20"/>
                <w:szCs w:val="20"/>
              </w:rPr>
              <w:t>Proexoe</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14:paraId="5B10A58B" w14:textId="38C249C1" w:rsidR="00D800FD" w:rsidRPr="00D723FB" w:rsidRDefault="00D800FD" w:rsidP="00D800FD">
            <w:pPr>
              <w:jc w:val="both"/>
              <w:rPr>
                <w:rFonts w:ascii="Calibri" w:hAnsi="Calibri" w:cs="Calibri"/>
                <w:color w:val="000000"/>
                <w:sz w:val="20"/>
                <w:szCs w:val="20"/>
              </w:rPr>
            </w:pPr>
            <w:r w:rsidRPr="00D723FB">
              <w:rPr>
                <w:rFonts w:ascii="Calibri" w:hAnsi="Calibri" w:cs="Calibri"/>
                <w:color w:val="000000"/>
                <w:sz w:val="20"/>
                <w:szCs w:val="20"/>
              </w:rPr>
              <w:t xml:space="preserve">$   </w:t>
            </w:r>
            <w:r w:rsidR="00A67D38">
              <w:rPr>
                <w:rFonts w:ascii="Calibri" w:hAnsi="Calibri" w:cs="Calibri"/>
                <w:color w:val="000000"/>
                <w:sz w:val="20"/>
                <w:szCs w:val="20"/>
              </w:rPr>
              <w:t xml:space="preserve"> </w:t>
            </w:r>
            <w:r w:rsidR="00086546" w:rsidRPr="00D723FB">
              <w:rPr>
                <w:rFonts w:ascii="Calibri" w:hAnsi="Calibri" w:cs="Calibri"/>
                <w:color w:val="000000"/>
                <w:sz w:val="20"/>
                <w:szCs w:val="20"/>
              </w:rPr>
              <w:t xml:space="preserve"> </w:t>
            </w:r>
            <w:r w:rsidR="00D66EAC">
              <w:rPr>
                <w:rFonts w:ascii="Calibri" w:hAnsi="Calibri" w:cs="Calibri"/>
                <w:color w:val="000000"/>
                <w:sz w:val="20"/>
                <w:szCs w:val="20"/>
              </w:rPr>
              <w:t xml:space="preserve">  </w:t>
            </w:r>
            <w:r w:rsidR="00156E21">
              <w:rPr>
                <w:rFonts w:ascii="Calibri" w:hAnsi="Calibri" w:cs="Calibri"/>
                <w:color w:val="000000"/>
                <w:sz w:val="20"/>
                <w:szCs w:val="20"/>
              </w:rPr>
              <w:t xml:space="preserve"> </w:t>
            </w:r>
            <w:r w:rsidR="005E713F">
              <w:rPr>
                <w:rFonts w:ascii="Calibri" w:hAnsi="Calibri" w:cs="Calibri"/>
                <w:color w:val="000000"/>
                <w:sz w:val="20"/>
                <w:szCs w:val="20"/>
              </w:rPr>
              <w:t>8,674.88</w:t>
            </w:r>
          </w:p>
        </w:tc>
      </w:tr>
      <w:tr w:rsidR="005E713F" w:rsidRPr="00D800FD" w14:paraId="0ECFA14F" w14:textId="0FA10498" w:rsidTr="005E713F">
        <w:trPr>
          <w:trHeight w:val="315"/>
        </w:trPr>
        <w:tc>
          <w:tcPr>
            <w:tcW w:w="69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4D9F0FBE" w14:textId="6C05C5FA" w:rsidR="005E713F" w:rsidRPr="00D800FD" w:rsidRDefault="005E713F" w:rsidP="005E713F">
            <w:pPr>
              <w:rPr>
                <w:color w:val="000000"/>
                <w:sz w:val="20"/>
                <w:szCs w:val="20"/>
              </w:rPr>
            </w:pPr>
            <w:r>
              <w:rPr>
                <w:rFonts w:ascii="Calibri" w:hAnsi="Calibri" w:cs="Calibri"/>
                <w:i/>
                <w:color w:val="000000"/>
                <w:sz w:val="20"/>
                <w:szCs w:val="20"/>
              </w:rPr>
              <w:t xml:space="preserve">     </w:t>
            </w:r>
            <w:r w:rsidRPr="005E713F">
              <w:rPr>
                <w:rFonts w:ascii="Calibri" w:hAnsi="Calibri" w:cs="Calibri"/>
                <w:i/>
                <w:color w:val="000000"/>
                <w:sz w:val="20"/>
                <w:szCs w:val="20"/>
              </w:rPr>
              <w:t>7</w:t>
            </w:r>
          </w:p>
        </w:tc>
        <w:tc>
          <w:tcPr>
            <w:tcW w:w="1681" w:type="dxa"/>
            <w:tcBorders>
              <w:top w:val="single" w:sz="8" w:space="0" w:color="auto"/>
              <w:left w:val="nil"/>
              <w:bottom w:val="single" w:sz="8" w:space="0" w:color="auto"/>
              <w:right w:val="nil"/>
            </w:tcBorders>
            <w:shd w:val="clear" w:color="auto" w:fill="auto"/>
            <w:noWrap/>
            <w:vAlign w:val="center"/>
          </w:tcPr>
          <w:p w14:paraId="6A2BC017" w14:textId="5D056EA5" w:rsidR="005E713F" w:rsidRPr="00D800FD" w:rsidRDefault="005E713F" w:rsidP="005E713F">
            <w:pPr>
              <w:jc w:val="both"/>
              <w:rPr>
                <w:color w:val="000000"/>
                <w:sz w:val="20"/>
                <w:szCs w:val="20"/>
              </w:rPr>
            </w:pPr>
            <w:r w:rsidRPr="00D723FB">
              <w:rPr>
                <w:rFonts w:ascii="Calibri" w:hAnsi="Calibri" w:cs="Calibri"/>
                <w:color w:val="000000"/>
                <w:sz w:val="20"/>
                <w:szCs w:val="20"/>
              </w:rPr>
              <w:t>BBVA Bancomer</w:t>
            </w:r>
          </w:p>
        </w:tc>
        <w:tc>
          <w:tcPr>
            <w:tcW w:w="1296" w:type="dxa"/>
            <w:tcBorders>
              <w:top w:val="single" w:sz="4" w:space="0" w:color="auto"/>
              <w:left w:val="single" w:sz="8" w:space="0" w:color="auto"/>
              <w:bottom w:val="single" w:sz="8" w:space="0" w:color="auto"/>
              <w:right w:val="single" w:sz="8" w:space="0" w:color="000000"/>
            </w:tcBorders>
            <w:shd w:val="clear" w:color="auto" w:fill="auto"/>
            <w:noWrap/>
            <w:vAlign w:val="center"/>
          </w:tcPr>
          <w:p w14:paraId="2070C3C1" w14:textId="77777777" w:rsidR="005E713F" w:rsidRPr="00D800FD" w:rsidRDefault="005E713F" w:rsidP="005E713F">
            <w:pPr>
              <w:jc w:val="both"/>
              <w:rPr>
                <w:rFonts w:ascii="Calibri" w:hAnsi="Calibri" w:cs="Calibri"/>
                <w:b/>
                <w:bCs/>
                <w:color w:val="000000"/>
                <w:sz w:val="20"/>
                <w:szCs w:val="20"/>
              </w:rPr>
            </w:pPr>
            <w:r w:rsidRPr="00D723FB">
              <w:rPr>
                <w:rFonts w:ascii="Calibri" w:hAnsi="Calibri" w:cs="Calibri"/>
                <w:color w:val="000000"/>
                <w:sz w:val="20"/>
                <w:szCs w:val="20"/>
              </w:rPr>
              <w:t>0103891623</w:t>
            </w:r>
          </w:p>
        </w:tc>
        <w:tc>
          <w:tcPr>
            <w:tcW w:w="850"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14:paraId="21128008" w14:textId="4584F64D" w:rsidR="005E713F" w:rsidRPr="005E713F" w:rsidRDefault="005E713F" w:rsidP="005E713F">
            <w:pPr>
              <w:jc w:val="both"/>
              <w:rPr>
                <w:rFonts w:ascii="Calibri" w:hAnsi="Calibri" w:cs="Calibri"/>
                <w:color w:val="000000"/>
                <w:sz w:val="20"/>
                <w:szCs w:val="20"/>
              </w:rPr>
            </w:pPr>
            <w:r w:rsidRPr="005E713F">
              <w:rPr>
                <w:rFonts w:ascii="Calibri" w:hAnsi="Calibri" w:cs="Calibri"/>
                <w:color w:val="000000"/>
                <w:sz w:val="20"/>
                <w:szCs w:val="20"/>
              </w:rPr>
              <w:t>Cheques</w:t>
            </w:r>
          </w:p>
        </w:tc>
        <w:tc>
          <w:tcPr>
            <w:tcW w:w="2411"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14:paraId="2B752AEB" w14:textId="2FEB5E4F" w:rsidR="005E713F" w:rsidRPr="005E713F" w:rsidRDefault="005E713F" w:rsidP="005E713F">
            <w:pPr>
              <w:jc w:val="both"/>
              <w:rPr>
                <w:rFonts w:ascii="Calibri" w:hAnsi="Calibri" w:cs="Calibri"/>
                <w:color w:val="000000"/>
                <w:sz w:val="20"/>
                <w:szCs w:val="20"/>
              </w:rPr>
            </w:pPr>
            <w:r>
              <w:rPr>
                <w:rFonts w:ascii="Calibri" w:hAnsi="Calibri" w:cs="Calibri"/>
                <w:color w:val="000000"/>
                <w:sz w:val="20"/>
                <w:szCs w:val="20"/>
              </w:rPr>
              <w:t xml:space="preserve">Proyecto </w:t>
            </w:r>
            <w:proofErr w:type="spellStart"/>
            <w:r>
              <w:rPr>
                <w:rFonts w:ascii="Calibri" w:hAnsi="Calibri" w:cs="Calibri"/>
                <w:color w:val="000000"/>
                <w:sz w:val="20"/>
                <w:szCs w:val="20"/>
              </w:rPr>
              <w:t>Icti</w:t>
            </w:r>
            <w:proofErr w:type="spellEnd"/>
          </w:p>
        </w:tc>
        <w:tc>
          <w:tcPr>
            <w:tcW w:w="1701" w:type="dxa"/>
            <w:tcBorders>
              <w:top w:val="single" w:sz="8" w:space="0" w:color="000000"/>
              <w:left w:val="nil"/>
              <w:bottom w:val="single" w:sz="8" w:space="0" w:color="000000"/>
              <w:right w:val="single" w:sz="8" w:space="0" w:color="auto"/>
            </w:tcBorders>
            <w:shd w:val="clear" w:color="auto" w:fill="auto"/>
            <w:noWrap/>
            <w:vAlign w:val="center"/>
          </w:tcPr>
          <w:p w14:paraId="48FC36D0" w14:textId="681DD231" w:rsidR="005E713F" w:rsidRPr="005E713F" w:rsidRDefault="005E713F" w:rsidP="005E713F">
            <w:pPr>
              <w:jc w:val="both"/>
              <w:rPr>
                <w:rFonts w:asciiTheme="minorHAnsi" w:hAnsiTheme="minorHAnsi"/>
                <w:bCs/>
                <w:sz w:val="22"/>
                <w:szCs w:val="22"/>
              </w:rPr>
            </w:pPr>
            <w:r w:rsidRPr="005E713F">
              <w:rPr>
                <w:rFonts w:ascii="Calibri" w:hAnsi="Calibri" w:cs="Calibri"/>
                <w:color w:val="000000"/>
                <w:sz w:val="20"/>
                <w:szCs w:val="20"/>
              </w:rPr>
              <w:t xml:space="preserve">$    </w:t>
            </w:r>
            <w:r>
              <w:rPr>
                <w:rFonts w:ascii="Calibri" w:hAnsi="Calibri" w:cs="Calibri"/>
                <w:color w:val="000000"/>
                <w:sz w:val="20"/>
                <w:szCs w:val="20"/>
              </w:rPr>
              <w:t xml:space="preserve"> </w:t>
            </w:r>
            <w:r w:rsidRPr="005E713F">
              <w:rPr>
                <w:rFonts w:ascii="Calibri" w:hAnsi="Calibri" w:cs="Calibri"/>
                <w:color w:val="000000"/>
                <w:sz w:val="20"/>
                <w:szCs w:val="20"/>
              </w:rPr>
              <w:t xml:space="preserve"> </w:t>
            </w:r>
            <w:r w:rsidR="00D471C0">
              <w:rPr>
                <w:rFonts w:ascii="Calibri" w:hAnsi="Calibri" w:cs="Calibri"/>
                <w:color w:val="000000"/>
                <w:sz w:val="20"/>
                <w:szCs w:val="20"/>
              </w:rPr>
              <w:t xml:space="preserve">  5,000.10</w:t>
            </w:r>
          </w:p>
        </w:tc>
        <w:tc>
          <w:tcPr>
            <w:tcW w:w="2365" w:type="dxa"/>
            <w:vAlign w:val="center"/>
          </w:tcPr>
          <w:p w14:paraId="2F39F1FE" w14:textId="2A70D402" w:rsidR="005E713F" w:rsidRPr="00D800FD" w:rsidRDefault="005E713F" w:rsidP="005E713F"/>
        </w:tc>
      </w:tr>
      <w:tr w:rsidR="005E713F" w:rsidRPr="00D800FD" w14:paraId="7CA5BB0D" w14:textId="77777777" w:rsidTr="005E713F">
        <w:trPr>
          <w:gridAfter w:val="1"/>
          <w:wAfter w:w="2365" w:type="dxa"/>
          <w:trHeight w:val="315"/>
        </w:trPr>
        <w:tc>
          <w:tcPr>
            <w:tcW w:w="699" w:type="dxa"/>
            <w:tcBorders>
              <w:top w:val="single" w:sz="8" w:space="0" w:color="auto"/>
              <w:bottom w:val="nil"/>
              <w:right w:val="single" w:sz="8" w:space="0" w:color="auto"/>
            </w:tcBorders>
            <w:shd w:val="clear" w:color="auto" w:fill="auto"/>
            <w:noWrap/>
            <w:vAlign w:val="center"/>
            <w:hideMark/>
          </w:tcPr>
          <w:p w14:paraId="3BB0DE60" w14:textId="77777777" w:rsidR="005E713F" w:rsidRPr="00D800FD" w:rsidRDefault="005E713F" w:rsidP="005E713F">
            <w:pPr>
              <w:jc w:val="both"/>
              <w:rPr>
                <w:color w:val="000000"/>
                <w:sz w:val="20"/>
                <w:szCs w:val="20"/>
              </w:rPr>
            </w:pPr>
            <w:r w:rsidRPr="00D800FD">
              <w:rPr>
                <w:color w:val="000000"/>
                <w:sz w:val="20"/>
                <w:szCs w:val="20"/>
              </w:rPr>
              <w:t> </w:t>
            </w:r>
          </w:p>
        </w:tc>
        <w:tc>
          <w:tcPr>
            <w:tcW w:w="1681" w:type="dxa"/>
            <w:tcBorders>
              <w:top w:val="single" w:sz="8" w:space="0" w:color="auto"/>
              <w:left w:val="nil"/>
              <w:bottom w:val="single" w:sz="8" w:space="0" w:color="auto"/>
              <w:right w:val="nil"/>
            </w:tcBorders>
            <w:shd w:val="clear" w:color="auto" w:fill="auto"/>
            <w:noWrap/>
            <w:vAlign w:val="center"/>
            <w:hideMark/>
          </w:tcPr>
          <w:p w14:paraId="0B4FD4A2" w14:textId="77777777" w:rsidR="005E713F" w:rsidRPr="00D800FD" w:rsidRDefault="005E713F" w:rsidP="005E713F">
            <w:pPr>
              <w:jc w:val="both"/>
              <w:rPr>
                <w:color w:val="000000"/>
                <w:sz w:val="20"/>
                <w:szCs w:val="20"/>
              </w:rPr>
            </w:pPr>
            <w:r w:rsidRPr="00D800FD">
              <w:rPr>
                <w:color w:val="000000"/>
                <w:sz w:val="20"/>
                <w:szCs w:val="20"/>
              </w:rPr>
              <w:t> </w:t>
            </w:r>
          </w:p>
        </w:tc>
        <w:tc>
          <w:tcPr>
            <w:tcW w:w="4557"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109CF078" w14:textId="77777777" w:rsidR="005E713F" w:rsidRPr="00D800FD" w:rsidRDefault="005E713F" w:rsidP="005E713F">
            <w:pPr>
              <w:jc w:val="both"/>
              <w:rPr>
                <w:rFonts w:ascii="Calibri" w:hAnsi="Calibri" w:cs="Calibri"/>
                <w:b/>
                <w:bCs/>
                <w:color w:val="000000"/>
                <w:sz w:val="20"/>
                <w:szCs w:val="20"/>
              </w:rPr>
            </w:pPr>
            <w:r w:rsidRPr="00D800FD">
              <w:rPr>
                <w:rFonts w:ascii="Calibri" w:hAnsi="Calibri" w:cs="Calibri"/>
                <w:b/>
                <w:bCs/>
                <w:color w:val="000000"/>
                <w:sz w:val="20"/>
                <w:szCs w:val="20"/>
              </w:rPr>
              <w:t>Suma de saldos en cuentas bancarias</w:t>
            </w:r>
          </w:p>
        </w:tc>
        <w:tc>
          <w:tcPr>
            <w:tcW w:w="1701" w:type="dxa"/>
            <w:tcBorders>
              <w:top w:val="single" w:sz="8" w:space="0" w:color="000000"/>
              <w:left w:val="nil"/>
              <w:bottom w:val="single" w:sz="8" w:space="0" w:color="000000"/>
              <w:right w:val="single" w:sz="8" w:space="0" w:color="auto"/>
            </w:tcBorders>
            <w:shd w:val="clear" w:color="auto" w:fill="auto"/>
            <w:noWrap/>
            <w:vAlign w:val="center"/>
          </w:tcPr>
          <w:p w14:paraId="6FC1E61C" w14:textId="522D54DD" w:rsidR="005E713F" w:rsidRPr="00D800FD" w:rsidRDefault="005E713F" w:rsidP="005E713F">
            <w:pPr>
              <w:jc w:val="both"/>
              <w:rPr>
                <w:rFonts w:asciiTheme="minorHAnsi" w:hAnsiTheme="minorHAnsi"/>
                <w:b/>
                <w:sz w:val="22"/>
                <w:szCs w:val="22"/>
              </w:rPr>
            </w:pPr>
            <w:r w:rsidRPr="00D800FD">
              <w:rPr>
                <w:rFonts w:asciiTheme="minorHAnsi" w:hAnsiTheme="minorHAnsi"/>
                <w:b/>
                <w:sz w:val="22"/>
                <w:szCs w:val="22"/>
              </w:rPr>
              <w:t>$</w:t>
            </w:r>
            <w:r w:rsidR="00D471C0">
              <w:rPr>
                <w:rFonts w:asciiTheme="minorHAnsi" w:hAnsiTheme="minorHAnsi"/>
                <w:b/>
                <w:sz w:val="22"/>
                <w:szCs w:val="22"/>
              </w:rPr>
              <w:t>1</w:t>
            </w:r>
            <w:r>
              <w:rPr>
                <w:rFonts w:asciiTheme="minorHAnsi" w:hAnsiTheme="minorHAnsi"/>
                <w:b/>
                <w:sz w:val="22"/>
                <w:szCs w:val="22"/>
              </w:rPr>
              <w:t>’</w:t>
            </w:r>
            <w:r w:rsidR="00D471C0">
              <w:rPr>
                <w:rFonts w:asciiTheme="minorHAnsi" w:hAnsiTheme="minorHAnsi"/>
                <w:b/>
                <w:sz w:val="22"/>
                <w:szCs w:val="22"/>
              </w:rPr>
              <w:t>34</w:t>
            </w:r>
            <w:r>
              <w:rPr>
                <w:rFonts w:asciiTheme="minorHAnsi" w:hAnsiTheme="minorHAnsi"/>
                <w:b/>
                <w:sz w:val="22"/>
                <w:szCs w:val="22"/>
              </w:rPr>
              <w:t>5,2</w:t>
            </w:r>
            <w:r w:rsidR="00D471C0">
              <w:rPr>
                <w:rFonts w:asciiTheme="minorHAnsi" w:hAnsiTheme="minorHAnsi"/>
                <w:b/>
                <w:sz w:val="22"/>
                <w:szCs w:val="22"/>
              </w:rPr>
              <w:t>24</w:t>
            </w:r>
            <w:r>
              <w:rPr>
                <w:rFonts w:asciiTheme="minorHAnsi" w:hAnsiTheme="minorHAnsi"/>
                <w:b/>
                <w:sz w:val="22"/>
                <w:szCs w:val="22"/>
              </w:rPr>
              <w:t>.</w:t>
            </w:r>
            <w:r w:rsidR="00D471C0">
              <w:rPr>
                <w:rFonts w:asciiTheme="minorHAnsi" w:hAnsiTheme="minorHAnsi"/>
                <w:b/>
                <w:sz w:val="22"/>
                <w:szCs w:val="22"/>
              </w:rPr>
              <w:t>87</w:t>
            </w:r>
            <w:r>
              <w:rPr>
                <w:rFonts w:asciiTheme="minorHAnsi" w:hAnsiTheme="minorHAnsi"/>
                <w:b/>
                <w:sz w:val="22"/>
                <w:szCs w:val="22"/>
              </w:rPr>
              <w:t xml:space="preserve">   </w:t>
            </w:r>
          </w:p>
        </w:tc>
      </w:tr>
      <w:tr w:rsidR="005E713F" w:rsidRPr="00D800FD" w14:paraId="7A8BB99D" w14:textId="77777777" w:rsidTr="005E713F">
        <w:trPr>
          <w:gridAfter w:val="1"/>
          <w:wAfter w:w="2365" w:type="dxa"/>
          <w:trHeight w:val="315"/>
        </w:trPr>
        <w:tc>
          <w:tcPr>
            <w:tcW w:w="699" w:type="dxa"/>
            <w:tcBorders>
              <w:top w:val="nil"/>
              <w:right w:val="single" w:sz="8" w:space="0" w:color="auto"/>
            </w:tcBorders>
            <w:shd w:val="clear" w:color="auto" w:fill="auto"/>
            <w:noWrap/>
            <w:vAlign w:val="center"/>
          </w:tcPr>
          <w:p w14:paraId="7D05DDBA" w14:textId="77777777" w:rsidR="005E713F" w:rsidRPr="00D800FD" w:rsidRDefault="005E713F" w:rsidP="005E713F">
            <w:pPr>
              <w:jc w:val="both"/>
              <w:rPr>
                <w:color w:val="000000"/>
                <w:sz w:val="20"/>
                <w:szCs w:val="20"/>
              </w:rPr>
            </w:pPr>
          </w:p>
        </w:tc>
        <w:tc>
          <w:tcPr>
            <w:tcW w:w="1681" w:type="dxa"/>
            <w:tcBorders>
              <w:top w:val="single" w:sz="8" w:space="0" w:color="auto"/>
              <w:left w:val="nil"/>
              <w:bottom w:val="single" w:sz="8" w:space="0" w:color="auto"/>
              <w:right w:val="nil"/>
            </w:tcBorders>
            <w:shd w:val="clear" w:color="auto" w:fill="auto"/>
            <w:noWrap/>
            <w:vAlign w:val="center"/>
          </w:tcPr>
          <w:p w14:paraId="65181A16" w14:textId="77777777" w:rsidR="005E713F" w:rsidRPr="00D800FD" w:rsidRDefault="005E713F" w:rsidP="005E713F">
            <w:pPr>
              <w:jc w:val="both"/>
              <w:rPr>
                <w:color w:val="000000"/>
                <w:sz w:val="20"/>
                <w:szCs w:val="20"/>
              </w:rPr>
            </w:pPr>
          </w:p>
        </w:tc>
        <w:tc>
          <w:tcPr>
            <w:tcW w:w="455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tcPr>
          <w:p w14:paraId="68AD9F06" w14:textId="77777777" w:rsidR="005E713F" w:rsidRPr="00D800FD" w:rsidRDefault="005E713F" w:rsidP="005E713F">
            <w:pPr>
              <w:jc w:val="both"/>
              <w:rPr>
                <w:rFonts w:ascii="Calibri" w:hAnsi="Calibri" w:cs="Calibri"/>
                <w:b/>
                <w:bCs/>
                <w:color w:val="000000"/>
                <w:sz w:val="20"/>
                <w:szCs w:val="20"/>
              </w:rPr>
            </w:pPr>
            <w:r w:rsidRPr="00D800FD">
              <w:rPr>
                <w:rFonts w:ascii="Calibri" w:hAnsi="Calibri" w:cs="Calibri"/>
                <w:b/>
                <w:bCs/>
                <w:color w:val="000000"/>
                <w:sz w:val="20"/>
                <w:szCs w:val="20"/>
              </w:rPr>
              <w:t>SALDO CONTABLE DE BANCOS</w:t>
            </w:r>
          </w:p>
        </w:tc>
        <w:tc>
          <w:tcPr>
            <w:tcW w:w="1701" w:type="dxa"/>
            <w:tcBorders>
              <w:top w:val="single" w:sz="8" w:space="0" w:color="000000"/>
              <w:left w:val="nil"/>
              <w:bottom w:val="single" w:sz="8" w:space="0" w:color="auto"/>
              <w:right w:val="single" w:sz="8" w:space="0" w:color="auto"/>
            </w:tcBorders>
            <w:shd w:val="clear" w:color="auto" w:fill="auto"/>
            <w:noWrap/>
            <w:vAlign w:val="center"/>
          </w:tcPr>
          <w:p w14:paraId="67BA8BA2" w14:textId="6F340C4C" w:rsidR="005E713F" w:rsidRPr="00D800FD" w:rsidRDefault="005E713F" w:rsidP="005E713F">
            <w:pPr>
              <w:jc w:val="both"/>
              <w:rPr>
                <w:rFonts w:ascii="Calibri" w:hAnsi="Calibri" w:cs="Calibri"/>
                <w:b/>
                <w:color w:val="000000"/>
                <w:sz w:val="20"/>
                <w:szCs w:val="20"/>
              </w:rPr>
            </w:pPr>
            <w:r w:rsidRPr="00D800FD">
              <w:rPr>
                <w:rFonts w:asciiTheme="minorHAnsi" w:hAnsiTheme="minorHAnsi"/>
                <w:b/>
                <w:sz w:val="22"/>
                <w:szCs w:val="22"/>
              </w:rPr>
              <w:t>$</w:t>
            </w:r>
            <w:r w:rsidR="00D471C0">
              <w:rPr>
                <w:rFonts w:asciiTheme="minorHAnsi" w:hAnsiTheme="minorHAnsi"/>
                <w:b/>
                <w:sz w:val="22"/>
                <w:szCs w:val="22"/>
              </w:rPr>
              <w:t>1</w:t>
            </w:r>
            <w:r>
              <w:rPr>
                <w:rFonts w:asciiTheme="minorHAnsi" w:hAnsiTheme="minorHAnsi"/>
                <w:b/>
                <w:sz w:val="22"/>
                <w:szCs w:val="22"/>
              </w:rPr>
              <w:t>’</w:t>
            </w:r>
            <w:r w:rsidR="00D471C0">
              <w:rPr>
                <w:rFonts w:asciiTheme="minorHAnsi" w:hAnsiTheme="minorHAnsi"/>
                <w:b/>
                <w:sz w:val="22"/>
                <w:szCs w:val="22"/>
              </w:rPr>
              <w:t>34</w:t>
            </w:r>
            <w:r>
              <w:rPr>
                <w:rFonts w:asciiTheme="minorHAnsi" w:hAnsiTheme="minorHAnsi"/>
                <w:b/>
                <w:sz w:val="22"/>
                <w:szCs w:val="22"/>
              </w:rPr>
              <w:t>5,2</w:t>
            </w:r>
            <w:r w:rsidR="00D471C0">
              <w:rPr>
                <w:rFonts w:asciiTheme="minorHAnsi" w:hAnsiTheme="minorHAnsi"/>
                <w:b/>
                <w:sz w:val="22"/>
                <w:szCs w:val="22"/>
              </w:rPr>
              <w:t>24</w:t>
            </w:r>
            <w:r>
              <w:rPr>
                <w:rFonts w:asciiTheme="minorHAnsi" w:hAnsiTheme="minorHAnsi"/>
                <w:b/>
                <w:sz w:val="22"/>
                <w:szCs w:val="22"/>
              </w:rPr>
              <w:t>.</w:t>
            </w:r>
            <w:r w:rsidR="00D471C0">
              <w:rPr>
                <w:rFonts w:asciiTheme="minorHAnsi" w:hAnsiTheme="minorHAnsi"/>
                <w:b/>
                <w:sz w:val="22"/>
                <w:szCs w:val="22"/>
              </w:rPr>
              <w:t>87</w:t>
            </w:r>
            <w:r>
              <w:rPr>
                <w:rFonts w:asciiTheme="minorHAnsi" w:hAnsiTheme="minorHAnsi"/>
                <w:b/>
                <w:sz w:val="22"/>
                <w:szCs w:val="22"/>
              </w:rPr>
              <w:t xml:space="preserve">  </w:t>
            </w:r>
          </w:p>
        </w:tc>
      </w:tr>
    </w:tbl>
    <w:p w14:paraId="0C54C649" w14:textId="64256A84" w:rsidR="00D800FD" w:rsidRDefault="00D800FD" w:rsidP="00D800FD">
      <w:pPr>
        <w:ind w:left="720"/>
        <w:contextualSpacing/>
        <w:jc w:val="both"/>
        <w:rPr>
          <w:rFonts w:asciiTheme="minorHAnsi" w:hAnsiTheme="minorHAnsi"/>
          <w:b/>
          <w:sz w:val="22"/>
          <w:szCs w:val="22"/>
        </w:rPr>
      </w:pPr>
      <w:r w:rsidRPr="00D800FD">
        <w:rPr>
          <w:rFonts w:asciiTheme="minorHAnsi" w:hAnsiTheme="minorHAnsi"/>
          <w:b/>
          <w:sz w:val="22"/>
          <w:szCs w:val="22"/>
        </w:rPr>
        <w:br w:type="textWrapping" w:clear="all"/>
      </w:r>
    </w:p>
    <w:p w14:paraId="0A742CB6" w14:textId="77777777" w:rsidR="00815CBC" w:rsidRDefault="00815CBC" w:rsidP="00D800FD">
      <w:pPr>
        <w:ind w:left="720"/>
        <w:contextualSpacing/>
        <w:jc w:val="both"/>
        <w:rPr>
          <w:rFonts w:asciiTheme="minorHAnsi" w:hAnsiTheme="minorHAnsi"/>
          <w:b/>
          <w:sz w:val="22"/>
          <w:szCs w:val="22"/>
        </w:rPr>
      </w:pPr>
    </w:p>
    <w:p w14:paraId="2FB10837" w14:textId="1A8D6810" w:rsidR="00D800FD" w:rsidRPr="00D800FD" w:rsidRDefault="00D800FD" w:rsidP="00D800FD">
      <w:pPr>
        <w:numPr>
          <w:ilvl w:val="0"/>
          <w:numId w:val="36"/>
        </w:numPr>
        <w:contextualSpacing/>
        <w:jc w:val="both"/>
        <w:rPr>
          <w:rFonts w:asciiTheme="minorHAnsi" w:hAnsiTheme="minorHAnsi"/>
          <w:sz w:val="22"/>
          <w:szCs w:val="22"/>
        </w:rPr>
      </w:pPr>
      <w:r w:rsidRPr="00D800FD">
        <w:rPr>
          <w:rFonts w:asciiTheme="minorHAnsi" w:hAnsiTheme="minorHAnsi"/>
          <w:b/>
          <w:sz w:val="22"/>
          <w:szCs w:val="22"/>
        </w:rPr>
        <w:t xml:space="preserve">Inversiones Temporales </w:t>
      </w:r>
      <w:r w:rsidRPr="00D800FD">
        <w:rPr>
          <w:rFonts w:ascii="Calibri" w:hAnsi="Calibri"/>
          <w:b/>
          <w:bCs/>
          <w:color w:val="000000"/>
          <w:sz w:val="22"/>
          <w:szCs w:val="22"/>
        </w:rPr>
        <w:t>$</w:t>
      </w:r>
      <w:r w:rsidR="00D471C0">
        <w:rPr>
          <w:rFonts w:ascii="Calibri" w:hAnsi="Calibri"/>
          <w:b/>
          <w:bCs/>
          <w:color w:val="000000"/>
          <w:sz w:val="22"/>
          <w:szCs w:val="22"/>
        </w:rPr>
        <w:t>3’408,635.67</w:t>
      </w:r>
    </w:p>
    <w:p w14:paraId="3594FAE0" w14:textId="25E40508" w:rsidR="00D800FD" w:rsidRDefault="00D800FD" w:rsidP="00D800FD">
      <w:pPr>
        <w:jc w:val="both"/>
        <w:rPr>
          <w:rFonts w:asciiTheme="minorHAnsi" w:hAnsiTheme="minorHAnsi"/>
          <w:sz w:val="22"/>
          <w:szCs w:val="22"/>
        </w:rPr>
      </w:pPr>
      <w:r w:rsidRPr="00D800FD">
        <w:rPr>
          <w:rFonts w:asciiTheme="minorHAnsi" w:hAnsiTheme="minorHAnsi"/>
          <w:sz w:val="22"/>
          <w:szCs w:val="22"/>
        </w:rPr>
        <w:t>Está integrado por 4 cuentas bancarias en Fondos de Inversión PYME, los cuales son de disponibilidad inmediata, por tal razón se encuentran clasificados en inversiones temporales.</w:t>
      </w:r>
    </w:p>
    <w:p w14:paraId="37A1BF40" w14:textId="77777777" w:rsidR="00815CBC" w:rsidRPr="00D800FD" w:rsidRDefault="00815CBC" w:rsidP="00D800FD">
      <w:pPr>
        <w:jc w:val="both"/>
        <w:rPr>
          <w:rFonts w:asciiTheme="minorHAnsi" w:hAnsiTheme="minorHAnsi"/>
          <w:sz w:val="22"/>
          <w:szCs w:val="22"/>
        </w:rPr>
      </w:pPr>
    </w:p>
    <w:p w14:paraId="7FE39CD9" w14:textId="415B2805" w:rsidR="00757598" w:rsidRDefault="00757598" w:rsidP="00D800FD">
      <w:pPr>
        <w:jc w:val="both"/>
      </w:pPr>
    </w:p>
    <w:p w14:paraId="611B1464" w14:textId="77777777" w:rsidR="00156E21" w:rsidRDefault="00156E21" w:rsidP="00D800FD">
      <w:pPr>
        <w:jc w:val="both"/>
      </w:pPr>
    </w:p>
    <w:p w14:paraId="723625F8" w14:textId="3CA6E3C4" w:rsidR="00D800FD" w:rsidRDefault="00D800FD" w:rsidP="00D800FD">
      <w:pPr>
        <w:jc w:val="both"/>
      </w:pPr>
    </w:p>
    <w:p w14:paraId="697CA5DA" w14:textId="77777777" w:rsidR="00C372C5" w:rsidRPr="00D800FD" w:rsidRDefault="00C372C5" w:rsidP="00D800FD">
      <w:pPr>
        <w:jc w:val="both"/>
      </w:pPr>
    </w:p>
    <w:tbl>
      <w:tblPr>
        <w:tblW w:w="8505" w:type="dxa"/>
        <w:tblInd w:w="-10" w:type="dxa"/>
        <w:tblCellMar>
          <w:left w:w="70" w:type="dxa"/>
          <w:right w:w="70" w:type="dxa"/>
        </w:tblCellMar>
        <w:tblLook w:val="04A0" w:firstRow="1" w:lastRow="0" w:firstColumn="1" w:lastColumn="0" w:noHBand="0" w:noVBand="1"/>
      </w:tblPr>
      <w:tblGrid>
        <w:gridCol w:w="699"/>
        <w:gridCol w:w="1681"/>
        <w:gridCol w:w="1301"/>
        <w:gridCol w:w="890"/>
        <w:gridCol w:w="2365"/>
        <w:gridCol w:w="1569"/>
      </w:tblGrid>
      <w:tr w:rsidR="00D800FD" w:rsidRPr="00D800FD" w14:paraId="2DB2268B" w14:textId="77777777" w:rsidTr="00156E21">
        <w:trPr>
          <w:trHeight w:val="3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5B9D52"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1</w:t>
            </w:r>
          </w:p>
        </w:tc>
        <w:tc>
          <w:tcPr>
            <w:tcW w:w="1681" w:type="dxa"/>
            <w:tcBorders>
              <w:top w:val="single" w:sz="8" w:space="0" w:color="auto"/>
              <w:left w:val="nil"/>
              <w:bottom w:val="single" w:sz="8" w:space="0" w:color="auto"/>
              <w:right w:val="single" w:sz="8" w:space="0" w:color="auto"/>
            </w:tcBorders>
            <w:shd w:val="clear" w:color="auto" w:fill="auto"/>
            <w:noWrap/>
            <w:vAlign w:val="center"/>
            <w:hideMark/>
          </w:tcPr>
          <w:p w14:paraId="2FAF20F1"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BBVA Bancomer</w:t>
            </w:r>
          </w:p>
        </w:tc>
        <w:tc>
          <w:tcPr>
            <w:tcW w:w="1301" w:type="dxa"/>
            <w:tcBorders>
              <w:top w:val="single" w:sz="8" w:space="0" w:color="auto"/>
              <w:left w:val="nil"/>
              <w:bottom w:val="single" w:sz="8" w:space="0" w:color="auto"/>
              <w:right w:val="single" w:sz="8" w:space="0" w:color="auto"/>
            </w:tcBorders>
            <w:shd w:val="clear" w:color="auto" w:fill="auto"/>
            <w:noWrap/>
            <w:vAlign w:val="center"/>
            <w:hideMark/>
          </w:tcPr>
          <w:p w14:paraId="6C8F8255"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2050948764</w:t>
            </w:r>
          </w:p>
        </w:tc>
        <w:tc>
          <w:tcPr>
            <w:tcW w:w="890" w:type="dxa"/>
            <w:tcBorders>
              <w:top w:val="single" w:sz="8" w:space="0" w:color="auto"/>
              <w:left w:val="nil"/>
              <w:bottom w:val="single" w:sz="8" w:space="0" w:color="auto"/>
              <w:right w:val="single" w:sz="8" w:space="0" w:color="000000"/>
            </w:tcBorders>
            <w:shd w:val="clear" w:color="auto" w:fill="auto"/>
            <w:noWrap/>
            <w:vAlign w:val="center"/>
            <w:hideMark/>
          </w:tcPr>
          <w:p w14:paraId="5887ED57"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Inversión</w:t>
            </w:r>
          </w:p>
        </w:tc>
        <w:tc>
          <w:tcPr>
            <w:tcW w:w="2365" w:type="dxa"/>
            <w:tcBorders>
              <w:top w:val="single" w:sz="8" w:space="0" w:color="auto"/>
              <w:left w:val="nil"/>
              <w:bottom w:val="single" w:sz="8" w:space="0" w:color="auto"/>
              <w:right w:val="single" w:sz="8" w:space="0" w:color="auto"/>
            </w:tcBorders>
            <w:shd w:val="clear" w:color="auto" w:fill="auto"/>
            <w:noWrap/>
            <w:vAlign w:val="center"/>
            <w:hideMark/>
          </w:tcPr>
          <w:p w14:paraId="71A9032F"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Estatal</w:t>
            </w:r>
          </w:p>
        </w:tc>
        <w:tc>
          <w:tcPr>
            <w:tcW w:w="1569" w:type="dxa"/>
            <w:tcBorders>
              <w:top w:val="single" w:sz="8" w:space="0" w:color="auto"/>
              <w:left w:val="nil"/>
              <w:bottom w:val="single" w:sz="8" w:space="0" w:color="auto"/>
              <w:right w:val="single" w:sz="8" w:space="0" w:color="auto"/>
            </w:tcBorders>
            <w:shd w:val="clear" w:color="auto" w:fill="auto"/>
            <w:noWrap/>
            <w:vAlign w:val="center"/>
            <w:hideMark/>
          </w:tcPr>
          <w:p w14:paraId="7BEC2771" w14:textId="321EA2F5" w:rsidR="00D800FD" w:rsidRPr="00D800FD" w:rsidRDefault="00D800FD" w:rsidP="00D800FD">
            <w:pPr>
              <w:jc w:val="both"/>
              <w:rPr>
                <w:rFonts w:ascii="Calibri" w:hAnsi="Calibri" w:cs="Calibri"/>
                <w:color w:val="000000"/>
                <w:sz w:val="20"/>
                <w:szCs w:val="20"/>
                <w:highlight w:val="yellow"/>
              </w:rPr>
            </w:pPr>
            <w:r w:rsidRPr="00D800FD">
              <w:rPr>
                <w:rFonts w:ascii="Calibri" w:hAnsi="Calibri"/>
                <w:color w:val="000000"/>
                <w:sz w:val="20"/>
                <w:szCs w:val="20"/>
              </w:rPr>
              <w:t xml:space="preserve"> $</w:t>
            </w:r>
            <w:r w:rsidR="005E713F">
              <w:rPr>
                <w:rFonts w:ascii="Calibri" w:hAnsi="Calibri"/>
                <w:color w:val="000000"/>
                <w:sz w:val="20"/>
                <w:szCs w:val="20"/>
              </w:rPr>
              <w:t xml:space="preserve">     </w:t>
            </w:r>
            <w:r w:rsidR="00D471C0">
              <w:rPr>
                <w:rFonts w:ascii="Calibri" w:hAnsi="Calibri"/>
                <w:color w:val="000000"/>
                <w:sz w:val="20"/>
                <w:szCs w:val="20"/>
              </w:rPr>
              <w:t>34,078.06</w:t>
            </w:r>
            <w:r w:rsidR="00156E21">
              <w:rPr>
                <w:rFonts w:ascii="Calibri" w:hAnsi="Calibri"/>
                <w:color w:val="000000"/>
                <w:sz w:val="20"/>
                <w:szCs w:val="20"/>
              </w:rPr>
              <w:t xml:space="preserve">  </w:t>
            </w:r>
          </w:p>
        </w:tc>
      </w:tr>
      <w:tr w:rsidR="00D800FD" w:rsidRPr="00D800FD" w14:paraId="2A45EB48" w14:textId="77777777" w:rsidTr="00156E21">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67D6C27"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2</w:t>
            </w:r>
          </w:p>
        </w:tc>
        <w:tc>
          <w:tcPr>
            <w:tcW w:w="1681" w:type="dxa"/>
            <w:tcBorders>
              <w:top w:val="nil"/>
              <w:left w:val="nil"/>
              <w:bottom w:val="single" w:sz="8" w:space="0" w:color="auto"/>
              <w:right w:val="single" w:sz="8" w:space="0" w:color="auto"/>
            </w:tcBorders>
            <w:shd w:val="clear" w:color="auto" w:fill="auto"/>
            <w:noWrap/>
            <w:vAlign w:val="center"/>
            <w:hideMark/>
          </w:tcPr>
          <w:p w14:paraId="34AADCD9"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BBVA Bancomer</w:t>
            </w:r>
          </w:p>
        </w:tc>
        <w:tc>
          <w:tcPr>
            <w:tcW w:w="1301" w:type="dxa"/>
            <w:tcBorders>
              <w:top w:val="nil"/>
              <w:left w:val="nil"/>
              <w:bottom w:val="single" w:sz="8" w:space="0" w:color="auto"/>
              <w:right w:val="single" w:sz="8" w:space="0" w:color="auto"/>
            </w:tcBorders>
            <w:shd w:val="clear" w:color="auto" w:fill="auto"/>
            <w:noWrap/>
            <w:vAlign w:val="center"/>
            <w:hideMark/>
          </w:tcPr>
          <w:p w14:paraId="19E75204"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2050948756</w:t>
            </w:r>
          </w:p>
        </w:tc>
        <w:tc>
          <w:tcPr>
            <w:tcW w:w="890" w:type="dxa"/>
            <w:tcBorders>
              <w:top w:val="nil"/>
              <w:left w:val="nil"/>
              <w:bottom w:val="single" w:sz="8" w:space="0" w:color="auto"/>
              <w:right w:val="single" w:sz="8" w:space="0" w:color="000000"/>
            </w:tcBorders>
            <w:shd w:val="clear" w:color="auto" w:fill="auto"/>
            <w:noWrap/>
            <w:vAlign w:val="center"/>
            <w:hideMark/>
          </w:tcPr>
          <w:p w14:paraId="5A422D7B"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Inversión</w:t>
            </w:r>
          </w:p>
        </w:tc>
        <w:tc>
          <w:tcPr>
            <w:tcW w:w="2365" w:type="dxa"/>
            <w:tcBorders>
              <w:top w:val="nil"/>
              <w:left w:val="nil"/>
              <w:bottom w:val="single" w:sz="8" w:space="0" w:color="auto"/>
              <w:right w:val="single" w:sz="8" w:space="0" w:color="auto"/>
            </w:tcBorders>
            <w:shd w:val="clear" w:color="auto" w:fill="auto"/>
            <w:noWrap/>
            <w:vAlign w:val="center"/>
            <w:hideMark/>
          </w:tcPr>
          <w:p w14:paraId="37D7B335"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Federal</w:t>
            </w:r>
          </w:p>
        </w:tc>
        <w:tc>
          <w:tcPr>
            <w:tcW w:w="1569" w:type="dxa"/>
            <w:tcBorders>
              <w:top w:val="nil"/>
              <w:left w:val="nil"/>
              <w:bottom w:val="single" w:sz="8" w:space="0" w:color="auto"/>
              <w:right w:val="single" w:sz="8" w:space="0" w:color="auto"/>
            </w:tcBorders>
            <w:shd w:val="clear" w:color="auto" w:fill="auto"/>
            <w:noWrap/>
            <w:vAlign w:val="center"/>
            <w:hideMark/>
          </w:tcPr>
          <w:p w14:paraId="6902C4D4" w14:textId="4A9D277C" w:rsidR="00D800FD" w:rsidRPr="00D800FD" w:rsidRDefault="00D800FD" w:rsidP="00D800FD">
            <w:pPr>
              <w:jc w:val="both"/>
              <w:rPr>
                <w:rFonts w:ascii="Calibri" w:hAnsi="Calibri" w:cs="Calibri"/>
                <w:color w:val="000000"/>
                <w:sz w:val="20"/>
                <w:szCs w:val="20"/>
              </w:rPr>
            </w:pPr>
            <w:r w:rsidRPr="00D800FD">
              <w:rPr>
                <w:rFonts w:ascii="Calibri" w:hAnsi="Calibri"/>
                <w:color w:val="000000"/>
                <w:sz w:val="20"/>
                <w:szCs w:val="20"/>
              </w:rPr>
              <w:t xml:space="preserve"> $ </w:t>
            </w:r>
            <w:r w:rsidR="002D1A33">
              <w:rPr>
                <w:rFonts w:ascii="Calibri" w:hAnsi="Calibri"/>
                <w:color w:val="000000"/>
                <w:sz w:val="20"/>
                <w:szCs w:val="20"/>
              </w:rPr>
              <w:t xml:space="preserve"> </w:t>
            </w:r>
            <w:r w:rsidR="00D66EAC">
              <w:rPr>
                <w:rFonts w:ascii="Calibri" w:hAnsi="Calibri"/>
                <w:color w:val="000000"/>
                <w:sz w:val="20"/>
                <w:szCs w:val="20"/>
              </w:rPr>
              <w:t xml:space="preserve"> </w:t>
            </w:r>
            <w:r w:rsidR="002D1A33">
              <w:rPr>
                <w:rFonts w:ascii="Calibri" w:hAnsi="Calibri"/>
                <w:color w:val="000000"/>
                <w:sz w:val="20"/>
                <w:szCs w:val="20"/>
              </w:rPr>
              <w:t xml:space="preserve">  </w:t>
            </w:r>
            <w:r w:rsidR="00156E21">
              <w:rPr>
                <w:rFonts w:ascii="Calibri" w:hAnsi="Calibri"/>
                <w:color w:val="000000"/>
                <w:sz w:val="20"/>
                <w:szCs w:val="20"/>
              </w:rPr>
              <w:t xml:space="preserve"> </w:t>
            </w:r>
            <w:r w:rsidR="00D471C0">
              <w:rPr>
                <w:rFonts w:ascii="Calibri" w:hAnsi="Calibri"/>
                <w:color w:val="000000"/>
                <w:sz w:val="20"/>
                <w:szCs w:val="20"/>
              </w:rPr>
              <w:t xml:space="preserve">         0.00</w:t>
            </w:r>
          </w:p>
        </w:tc>
      </w:tr>
      <w:tr w:rsidR="00D800FD" w:rsidRPr="00D800FD" w14:paraId="627B8D10" w14:textId="77777777" w:rsidTr="00156E21">
        <w:trPr>
          <w:trHeight w:val="52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57600312"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3</w:t>
            </w:r>
          </w:p>
        </w:tc>
        <w:tc>
          <w:tcPr>
            <w:tcW w:w="1681" w:type="dxa"/>
            <w:tcBorders>
              <w:top w:val="nil"/>
              <w:left w:val="nil"/>
              <w:bottom w:val="single" w:sz="8" w:space="0" w:color="auto"/>
              <w:right w:val="single" w:sz="8" w:space="0" w:color="auto"/>
            </w:tcBorders>
            <w:shd w:val="clear" w:color="auto" w:fill="auto"/>
            <w:noWrap/>
            <w:vAlign w:val="center"/>
            <w:hideMark/>
          </w:tcPr>
          <w:p w14:paraId="1962A22F"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BBVA Bancomer</w:t>
            </w:r>
          </w:p>
        </w:tc>
        <w:tc>
          <w:tcPr>
            <w:tcW w:w="1301" w:type="dxa"/>
            <w:tcBorders>
              <w:top w:val="nil"/>
              <w:left w:val="nil"/>
              <w:bottom w:val="single" w:sz="8" w:space="0" w:color="auto"/>
              <w:right w:val="single" w:sz="8" w:space="0" w:color="auto"/>
            </w:tcBorders>
            <w:shd w:val="clear" w:color="auto" w:fill="auto"/>
            <w:noWrap/>
            <w:vAlign w:val="center"/>
            <w:hideMark/>
          </w:tcPr>
          <w:p w14:paraId="77F493FA"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2050948780</w:t>
            </w:r>
          </w:p>
        </w:tc>
        <w:tc>
          <w:tcPr>
            <w:tcW w:w="890" w:type="dxa"/>
            <w:tcBorders>
              <w:top w:val="nil"/>
              <w:left w:val="nil"/>
              <w:bottom w:val="single" w:sz="8" w:space="0" w:color="auto"/>
              <w:right w:val="single" w:sz="8" w:space="0" w:color="000000"/>
            </w:tcBorders>
            <w:shd w:val="clear" w:color="auto" w:fill="auto"/>
            <w:noWrap/>
            <w:vAlign w:val="center"/>
            <w:hideMark/>
          </w:tcPr>
          <w:p w14:paraId="7CDDD2C8"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Inversión</w:t>
            </w:r>
          </w:p>
        </w:tc>
        <w:tc>
          <w:tcPr>
            <w:tcW w:w="2365" w:type="dxa"/>
            <w:tcBorders>
              <w:top w:val="nil"/>
              <w:left w:val="nil"/>
              <w:bottom w:val="single" w:sz="8" w:space="0" w:color="auto"/>
              <w:right w:val="single" w:sz="8" w:space="0" w:color="auto"/>
            </w:tcBorders>
            <w:shd w:val="clear" w:color="auto" w:fill="auto"/>
            <w:vAlign w:val="center"/>
            <w:hideMark/>
          </w:tcPr>
          <w:p w14:paraId="64EC3153"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Ingresos Propios</w:t>
            </w:r>
          </w:p>
        </w:tc>
        <w:tc>
          <w:tcPr>
            <w:tcW w:w="1569" w:type="dxa"/>
            <w:tcBorders>
              <w:top w:val="nil"/>
              <w:left w:val="nil"/>
              <w:bottom w:val="single" w:sz="8" w:space="0" w:color="auto"/>
              <w:right w:val="single" w:sz="8" w:space="0" w:color="auto"/>
            </w:tcBorders>
            <w:shd w:val="clear" w:color="auto" w:fill="auto"/>
            <w:noWrap/>
            <w:vAlign w:val="center"/>
            <w:hideMark/>
          </w:tcPr>
          <w:p w14:paraId="542D21EE" w14:textId="03AD488B" w:rsidR="00D800FD" w:rsidRPr="00D800FD" w:rsidRDefault="00D800FD" w:rsidP="00D800FD">
            <w:pPr>
              <w:jc w:val="both"/>
              <w:rPr>
                <w:rFonts w:ascii="Calibri" w:hAnsi="Calibri" w:cs="Calibri"/>
                <w:color w:val="000000"/>
                <w:sz w:val="20"/>
                <w:szCs w:val="20"/>
                <w:highlight w:val="yellow"/>
              </w:rPr>
            </w:pPr>
            <w:r w:rsidRPr="00D800FD">
              <w:rPr>
                <w:rFonts w:ascii="Calibri" w:hAnsi="Calibri"/>
                <w:color w:val="000000"/>
                <w:sz w:val="20"/>
                <w:szCs w:val="20"/>
              </w:rPr>
              <w:t xml:space="preserve"> $</w:t>
            </w:r>
            <w:r w:rsidR="00D471C0">
              <w:rPr>
                <w:rFonts w:ascii="Calibri" w:hAnsi="Calibri"/>
                <w:color w:val="000000"/>
                <w:sz w:val="20"/>
                <w:szCs w:val="20"/>
              </w:rPr>
              <w:t xml:space="preserve">   701,791.07</w:t>
            </w:r>
          </w:p>
        </w:tc>
      </w:tr>
      <w:tr w:rsidR="00D800FD" w:rsidRPr="00D800FD" w14:paraId="00A852BF" w14:textId="77777777" w:rsidTr="00156E21">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8DF8457"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4</w:t>
            </w:r>
          </w:p>
        </w:tc>
        <w:tc>
          <w:tcPr>
            <w:tcW w:w="1681" w:type="dxa"/>
            <w:tcBorders>
              <w:top w:val="nil"/>
              <w:left w:val="nil"/>
              <w:bottom w:val="single" w:sz="8" w:space="0" w:color="auto"/>
              <w:right w:val="single" w:sz="8" w:space="0" w:color="auto"/>
            </w:tcBorders>
            <w:shd w:val="clear" w:color="auto" w:fill="auto"/>
            <w:noWrap/>
            <w:vAlign w:val="center"/>
            <w:hideMark/>
          </w:tcPr>
          <w:p w14:paraId="71E4DC2A"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BBVA Bancomer</w:t>
            </w:r>
          </w:p>
        </w:tc>
        <w:tc>
          <w:tcPr>
            <w:tcW w:w="1301" w:type="dxa"/>
            <w:tcBorders>
              <w:top w:val="nil"/>
              <w:left w:val="nil"/>
              <w:bottom w:val="single" w:sz="8" w:space="0" w:color="auto"/>
              <w:right w:val="single" w:sz="8" w:space="0" w:color="auto"/>
            </w:tcBorders>
            <w:shd w:val="clear" w:color="auto" w:fill="auto"/>
            <w:noWrap/>
            <w:vAlign w:val="center"/>
            <w:hideMark/>
          </w:tcPr>
          <w:p w14:paraId="73DF19EF"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2050948772</w:t>
            </w:r>
          </w:p>
        </w:tc>
        <w:tc>
          <w:tcPr>
            <w:tcW w:w="890" w:type="dxa"/>
            <w:tcBorders>
              <w:top w:val="nil"/>
              <w:left w:val="nil"/>
              <w:bottom w:val="single" w:sz="8" w:space="0" w:color="auto"/>
              <w:right w:val="single" w:sz="8" w:space="0" w:color="000000"/>
            </w:tcBorders>
            <w:shd w:val="clear" w:color="auto" w:fill="auto"/>
            <w:noWrap/>
            <w:vAlign w:val="center"/>
            <w:hideMark/>
          </w:tcPr>
          <w:p w14:paraId="50F2EE91" w14:textId="77777777" w:rsidR="00D800FD" w:rsidRPr="00D800FD" w:rsidRDefault="00D800FD" w:rsidP="00D800FD">
            <w:pPr>
              <w:jc w:val="both"/>
              <w:rPr>
                <w:rFonts w:ascii="Calibri" w:hAnsi="Calibri" w:cs="Calibri"/>
                <w:color w:val="000000"/>
                <w:sz w:val="20"/>
                <w:szCs w:val="20"/>
              </w:rPr>
            </w:pPr>
            <w:r w:rsidRPr="00D800FD">
              <w:rPr>
                <w:rFonts w:ascii="Calibri" w:hAnsi="Calibri" w:cs="Calibri"/>
                <w:color w:val="000000"/>
                <w:sz w:val="20"/>
                <w:szCs w:val="20"/>
              </w:rPr>
              <w:t>Inversión</w:t>
            </w:r>
          </w:p>
        </w:tc>
        <w:tc>
          <w:tcPr>
            <w:tcW w:w="2365" w:type="dxa"/>
            <w:tcBorders>
              <w:top w:val="nil"/>
              <w:left w:val="nil"/>
              <w:bottom w:val="single" w:sz="8" w:space="0" w:color="auto"/>
              <w:right w:val="single" w:sz="8" w:space="0" w:color="auto"/>
            </w:tcBorders>
            <w:shd w:val="clear" w:color="auto" w:fill="auto"/>
            <w:vAlign w:val="center"/>
            <w:hideMark/>
          </w:tcPr>
          <w:p w14:paraId="12B71D8D" w14:textId="77777777" w:rsidR="00D800FD" w:rsidRPr="00D800FD" w:rsidRDefault="00D800FD" w:rsidP="00D800FD">
            <w:pPr>
              <w:jc w:val="both"/>
              <w:rPr>
                <w:rFonts w:ascii="Calibri" w:hAnsi="Calibri" w:cs="Calibri"/>
                <w:color w:val="000000"/>
                <w:sz w:val="20"/>
                <w:szCs w:val="20"/>
              </w:rPr>
            </w:pPr>
            <w:proofErr w:type="spellStart"/>
            <w:r w:rsidRPr="00D800FD">
              <w:rPr>
                <w:rFonts w:ascii="Calibri" w:hAnsi="Calibri" w:cs="Calibri"/>
                <w:color w:val="000000"/>
                <w:sz w:val="20"/>
                <w:szCs w:val="20"/>
              </w:rPr>
              <w:t>Proexoe</w:t>
            </w:r>
            <w:proofErr w:type="spellEnd"/>
          </w:p>
        </w:tc>
        <w:tc>
          <w:tcPr>
            <w:tcW w:w="1569" w:type="dxa"/>
            <w:tcBorders>
              <w:top w:val="nil"/>
              <w:left w:val="nil"/>
              <w:bottom w:val="single" w:sz="8" w:space="0" w:color="auto"/>
              <w:right w:val="single" w:sz="8" w:space="0" w:color="auto"/>
            </w:tcBorders>
            <w:shd w:val="clear" w:color="auto" w:fill="auto"/>
            <w:noWrap/>
            <w:vAlign w:val="center"/>
            <w:hideMark/>
          </w:tcPr>
          <w:p w14:paraId="15F55AC7" w14:textId="1781B30F" w:rsidR="00D800FD" w:rsidRPr="00D800FD" w:rsidRDefault="00D800FD" w:rsidP="00D800FD">
            <w:pPr>
              <w:jc w:val="both"/>
              <w:rPr>
                <w:rFonts w:ascii="Calibri" w:hAnsi="Calibri" w:cs="Calibri"/>
                <w:color w:val="000000"/>
                <w:sz w:val="20"/>
                <w:szCs w:val="20"/>
              </w:rPr>
            </w:pPr>
            <w:r w:rsidRPr="00D800FD">
              <w:rPr>
                <w:rFonts w:ascii="Calibri" w:hAnsi="Calibri"/>
                <w:color w:val="000000"/>
                <w:sz w:val="20"/>
                <w:szCs w:val="20"/>
              </w:rPr>
              <w:t xml:space="preserve"> $</w:t>
            </w:r>
            <w:r w:rsidR="004C359E">
              <w:rPr>
                <w:rFonts w:ascii="Calibri" w:hAnsi="Calibri"/>
                <w:color w:val="000000"/>
                <w:sz w:val="20"/>
                <w:szCs w:val="20"/>
              </w:rPr>
              <w:t>2</w:t>
            </w:r>
            <w:r w:rsidR="00D471C0">
              <w:rPr>
                <w:rFonts w:ascii="Calibri" w:hAnsi="Calibri"/>
                <w:color w:val="000000"/>
                <w:sz w:val="20"/>
                <w:szCs w:val="20"/>
              </w:rPr>
              <w:t>’672,766.54</w:t>
            </w:r>
          </w:p>
        </w:tc>
      </w:tr>
      <w:tr w:rsidR="00D800FD" w:rsidRPr="00D800FD" w14:paraId="26D5A1FA" w14:textId="77777777" w:rsidTr="00156E21">
        <w:trPr>
          <w:trHeight w:val="315"/>
        </w:trPr>
        <w:tc>
          <w:tcPr>
            <w:tcW w:w="699" w:type="dxa"/>
            <w:tcBorders>
              <w:top w:val="nil"/>
              <w:left w:val="nil"/>
              <w:bottom w:val="nil"/>
              <w:right w:val="single" w:sz="8" w:space="0" w:color="auto"/>
            </w:tcBorders>
            <w:shd w:val="clear" w:color="auto" w:fill="auto"/>
            <w:noWrap/>
            <w:vAlign w:val="bottom"/>
            <w:hideMark/>
          </w:tcPr>
          <w:p w14:paraId="547B23AE" w14:textId="77777777" w:rsidR="00D800FD" w:rsidRPr="00D800FD" w:rsidRDefault="00D800FD" w:rsidP="00D800FD">
            <w:pPr>
              <w:jc w:val="both"/>
              <w:rPr>
                <w:rFonts w:ascii="Calibri" w:hAnsi="Calibri" w:cs="Calibri"/>
                <w:color w:val="000000"/>
                <w:sz w:val="20"/>
                <w:szCs w:val="20"/>
              </w:rPr>
            </w:pPr>
          </w:p>
        </w:tc>
        <w:tc>
          <w:tcPr>
            <w:tcW w:w="1681" w:type="dxa"/>
            <w:tcBorders>
              <w:top w:val="single" w:sz="8" w:space="0" w:color="auto"/>
              <w:left w:val="single" w:sz="8" w:space="0" w:color="auto"/>
              <w:bottom w:val="single" w:sz="8" w:space="0" w:color="auto"/>
              <w:right w:val="nil"/>
            </w:tcBorders>
            <w:shd w:val="clear" w:color="auto" w:fill="auto"/>
            <w:noWrap/>
            <w:vAlign w:val="bottom"/>
            <w:hideMark/>
          </w:tcPr>
          <w:p w14:paraId="1314B031" w14:textId="77777777" w:rsidR="00D800FD" w:rsidRPr="00D800FD" w:rsidRDefault="00D800FD" w:rsidP="00D800FD">
            <w:pPr>
              <w:jc w:val="both"/>
              <w:rPr>
                <w:sz w:val="20"/>
                <w:szCs w:val="20"/>
              </w:rPr>
            </w:pPr>
          </w:p>
        </w:tc>
        <w:tc>
          <w:tcPr>
            <w:tcW w:w="455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B80EE9" w14:textId="77777777" w:rsidR="00D800FD" w:rsidRPr="00D800FD" w:rsidRDefault="00D800FD" w:rsidP="00D800FD">
            <w:pPr>
              <w:jc w:val="both"/>
              <w:rPr>
                <w:rFonts w:ascii="Calibri" w:hAnsi="Calibri" w:cs="Calibri"/>
                <w:b/>
                <w:bCs/>
                <w:color w:val="000000"/>
                <w:sz w:val="20"/>
                <w:szCs w:val="20"/>
              </w:rPr>
            </w:pPr>
            <w:r w:rsidRPr="00D800FD">
              <w:rPr>
                <w:rFonts w:ascii="Calibri" w:hAnsi="Calibri" w:cs="Calibri"/>
                <w:b/>
                <w:bCs/>
                <w:color w:val="000000"/>
                <w:sz w:val="20"/>
                <w:szCs w:val="20"/>
              </w:rPr>
              <w:t>SALDO EN CUENTAS DE INVERSIÓN</w:t>
            </w:r>
          </w:p>
        </w:tc>
        <w:tc>
          <w:tcPr>
            <w:tcW w:w="1569" w:type="dxa"/>
            <w:tcBorders>
              <w:top w:val="nil"/>
              <w:left w:val="nil"/>
              <w:bottom w:val="single" w:sz="8" w:space="0" w:color="auto"/>
              <w:right w:val="single" w:sz="8" w:space="0" w:color="auto"/>
            </w:tcBorders>
            <w:shd w:val="clear" w:color="auto" w:fill="auto"/>
            <w:noWrap/>
            <w:vAlign w:val="center"/>
            <w:hideMark/>
          </w:tcPr>
          <w:p w14:paraId="7F20C294" w14:textId="6EFE17E3" w:rsidR="00D800FD" w:rsidRPr="00D800FD" w:rsidRDefault="00815CBC" w:rsidP="00D800FD">
            <w:pPr>
              <w:jc w:val="both"/>
              <w:rPr>
                <w:rFonts w:ascii="Calibri" w:hAnsi="Calibri"/>
                <w:b/>
                <w:bCs/>
                <w:color w:val="000000"/>
                <w:sz w:val="22"/>
                <w:szCs w:val="22"/>
                <w:highlight w:val="yellow"/>
                <w:lang w:eastAsia="es-MX"/>
              </w:rPr>
            </w:pPr>
            <w:r>
              <w:rPr>
                <w:rFonts w:ascii="Calibri" w:hAnsi="Calibri"/>
                <w:b/>
                <w:bCs/>
                <w:color w:val="000000"/>
                <w:sz w:val="22"/>
                <w:szCs w:val="22"/>
              </w:rPr>
              <w:t xml:space="preserve"> </w:t>
            </w:r>
            <w:r w:rsidR="00D800FD" w:rsidRPr="00D800FD">
              <w:rPr>
                <w:rFonts w:ascii="Calibri" w:hAnsi="Calibri"/>
                <w:b/>
                <w:bCs/>
                <w:color w:val="000000"/>
                <w:sz w:val="22"/>
                <w:szCs w:val="22"/>
              </w:rPr>
              <w:t>$</w:t>
            </w:r>
            <w:r w:rsidR="00D471C0">
              <w:rPr>
                <w:rFonts w:ascii="Calibri" w:hAnsi="Calibri"/>
                <w:b/>
                <w:bCs/>
                <w:color w:val="000000"/>
                <w:sz w:val="22"/>
                <w:szCs w:val="22"/>
              </w:rPr>
              <w:t>3</w:t>
            </w:r>
            <w:r w:rsidR="004C359E">
              <w:rPr>
                <w:rFonts w:ascii="Calibri" w:hAnsi="Calibri"/>
                <w:b/>
                <w:bCs/>
                <w:color w:val="000000"/>
                <w:sz w:val="22"/>
                <w:szCs w:val="22"/>
              </w:rPr>
              <w:t>’</w:t>
            </w:r>
            <w:r w:rsidR="00D471C0">
              <w:rPr>
                <w:rFonts w:ascii="Calibri" w:hAnsi="Calibri"/>
                <w:b/>
                <w:bCs/>
                <w:color w:val="000000"/>
                <w:sz w:val="22"/>
                <w:szCs w:val="22"/>
              </w:rPr>
              <w:t>408</w:t>
            </w:r>
            <w:r w:rsidR="004C359E">
              <w:rPr>
                <w:rFonts w:ascii="Calibri" w:hAnsi="Calibri"/>
                <w:b/>
                <w:bCs/>
                <w:color w:val="000000"/>
                <w:sz w:val="22"/>
                <w:szCs w:val="22"/>
              </w:rPr>
              <w:t>,6</w:t>
            </w:r>
            <w:r w:rsidR="00D471C0">
              <w:rPr>
                <w:rFonts w:ascii="Calibri" w:hAnsi="Calibri"/>
                <w:b/>
                <w:bCs/>
                <w:color w:val="000000"/>
                <w:sz w:val="22"/>
                <w:szCs w:val="22"/>
              </w:rPr>
              <w:t>35</w:t>
            </w:r>
            <w:r w:rsidR="004C359E">
              <w:rPr>
                <w:rFonts w:ascii="Calibri" w:hAnsi="Calibri"/>
                <w:b/>
                <w:bCs/>
                <w:color w:val="000000"/>
                <w:sz w:val="22"/>
                <w:szCs w:val="22"/>
              </w:rPr>
              <w:t>.</w:t>
            </w:r>
            <w:r w:rsidR="00D471C0">
              <w:rPr>
                <w:rFonts w:ascii="Calibri" w:hAnsi="Calibri"/>
                <w:b/>
                <w:bCs/>
                <w:color w:val="000000"/>
                <w:sz w:val="22"/>
                <w:szCs w:val="22"/>
              </w:rPr>
              <w:t>67</w:t>
            </w:r>
          </w:p>
        </w:tc>
      </w:tr>
    </w:tbl>
    <w:p w14:paraId="6CB3B12F" w14:textId="77777777" w:rsidR="00D800FD" w:rsidRPr="00D800FD" w:rsidRDefault="00D800FD" w:rsidP="00D800FD">
      <w:pPr>
        <w:ind w:left="426"/>
        <w:jc w:val="both"/>
        <w:rPr>
          <w:rFonts w:asciiTheme="minorHAnsi" w:hAnsiTheme="minorHAnsi"/>
          <w:sz w:val="22"/>
          <w:szCs w:val="22"/>
          <w:u w:val="single"/>
        </w:rPr>
      </w:pPr>
    </w:p>
    <w:p w14:paraId="7765FA97" w14:textId="77777777" w:rsidR="00D800FD" w:rsidRPr="00D800FD" w:rsidRDefault="00D800FD" w:rsidP="00D800FD">
      <w:pPr>
        <w:ind w:left="426"/>
        <w:jc w:val="both"/>
        <w:rPr>
          <w:rFonts w:asciiTheme="minorHAnsi" w:hAnsiTheme="minorHAnsi"/>
          <w:sz w:val="22"/>
          <w:szCs w:val="22"/>
          <w:u w:val="single"/>
        </w:rPr>
      </w:pPr>
      <w:r w:rsidRPr="00D800FD">
        <w:rPr>
          <w:rFonts w:asciiTheme="minorHAnsi" w:hAnsiTheme="minorHAnsi"/>
          <w:sz w:val="22"/>
          <w:szCs w:val="22"/>
          <w:u w:val="single"/>
        </w:rPr>
        <w:t>Derechos a recibir efectivo y equivalentes a Corto Plazo.</w:t>
      </w:r>
    </w:p>
    <w:p w14:paraId="1E4B5863" w14:textId="77777777" w:rsidR="00D800FD" w:rsidRPr="00D800FD" w:rsidRDefault="00D800FD" w:rsidP="00D800FD">
      <w:pPr>
        <w:jc w:val="both"/>
        <w:rPr>
          <w:rFonts w:asciiTheme="minorHAnsi" w:hAnsiTheme="minorHAnsi"/>
          <w:sz w:val="22"/>
          <w:szCs w:val="22"/>
          <w:u w:val="single"/>
        </w:rPr>
      </w:pPr>
    </w:p>
    <w:p w14:paraId="1C4C9573" w14:textId="1CB44277" w:rsidR="00D800FD" w:rsidRPr="00D800FD" w:rsidRDefault="00D800FD" w:rsidP="00D800FD">
      <w:pPr>
        <w:numPr>
          <w:ilvl w:val="0"/>
          <w:numId w:val="28"/>
        </w:numPr>
        <w:ind w:left="709" w:hanging="425"/>
        <w:contextualSpacing/>
        <w:jc w:val="both"/>
        <w:rPr>
          <w:rFonts w:asciiTheme="minorHAnsi" w:hAnsiTheme="minorHAnsi"/>
          <w:b/>
          <w:sz w:val="22"/>
          <w:szCs w:val="22"/>
        </w:rPr>
      </w:pPr>
      <w:bookmarkStart w:id="0" w:name="_MON_1396423287"/>
      <w:bookmarkStart w:id="1" w:name="_MON_1398687197"/>
      <w:bookmarkStart w:id="2" w:name="_MON_1396438830"/>
      <w:bookmarkStart w:id="3" w:name="_MON_1396438972"/>
      <w:bookmarkStart w:id="4" w:name="_MON_1398924496"/>
      <w:bookmarkStart w:id="5" w:name="_MON_1396438984"/>
      <w:bookmarkStart w:id="6" w:name="_MON_1396438992"/>
      <w:bookmarkStart w:id="7" w:name="_MON_1400928774"/>
      <w:bookmarkStart w:id="8" w:name="_MON_1396423143"/>
      <w:bookmarkEnd w:id="0"/>
      <w:bookmarkEnd w:id="1"/>
      <w:bookmarkEnd w:id="2"/>
      <w:bookmarkEnd w:id="3"/>
      <w:bookmarkEnd w:id="4"/>
      <w:bookmarkEnd w:id="5"/>
      <w:bookmarkEnd w:id="6"/>
      <w:bookmarkEnd w:id="7"/>
      <w:bookmarkEnd w:id="8"/>
      <w:r w:rsidRPr="00D800FD">
        <w:rPr>
          <w:rFonts w:asciiTheme="minorHAnsi" w:hAnsiTheme="minorHAnsi"/>
          <w:b/>
          <w:i/>
          <w:sz w:val="22"/>
          <w:szCs w:val="22"/>
        </w:rPr>
        <w:t>Deudores Diversos por Cobrar a Corto</w:t>
      </w:r>
      <w:r w:rsidRPr="00D800FD">
        <w:rPr>
          <w:rFonts w:asciiTheme="minorHAnsi" w:hAnsiTheme="minorHAnsi"/>
          <w:b/>
          <w:i/>
          <w:color w:val="000000" w:themeColor="text1"/>
          <w:sz w:val="22"/>
          <w:szCs w:val="22"/>
        </w:rPr>
        <w:t>.  $</w:t>
      </w:r>
      <w:r w:rsidR="00D704CA">
        <w:rPr>
          <w:rFonts w:asciiTheme="minorHAnsi" w:hAnsiTheme="minorHAnsi"/>
          <w:b/>
          <w:i/>
          <w:color w:val="000000" w:themeColor="text1"/>
          <w:sz w:val="22"/>
          <w:szCs w:val="22"/>
        </w:rPr>
        <w:t>63</w:t>
      </w:r>
      <w:r w:rsidR="00F30B83">
        <w:rPr>
          <w:rFonts w:asciiTheme="minorHAnsi" w:hAnsiTheme="minorHAnsi"/>
          <w:b/>
          <w:i/>
          <w:color w:val="000000" w:themeColor="text1"/>
          <w:sz w:val="22"/>
          <w:szCs w:val="22"/>
        </w:rPr>
        <w:t>,</w:t>
      </w:r>
      <w:r w:rsidR="00D704CA">
        <w:rPr>
          <w:rFonts w:asciiTheme="minorHAnsi" w:hAnsiTheme="minorHAnsi"/>
          <w:b/>
          <w:i/>
          <w:color w:val="000000" w:themeColor="text1"/>
          <w:sz w:val="22"/>
          <w:szCs w:val="22"/>
        </w:rPr>
        <w:t>531</w:t>
      </w:r>
      <w:r w:rsidR="00F30B83">
        <w:rPr>
          <w:rFonts w:asciiTheme="minorHAnsi" w:hAnsiTheme="minorHAnsi"/>
          <w:b/>
          <w:i/>
          <w:color w:val="000000" w:themeColor="text1"/>
          <w:sz w:val="22"/>
          <w:szCs w:val="22"/>
        </w:rPr>
        <w:t>.6</w:t>
      </w:r>
      <w:r w:rsidR="00D704CA">
        <w:rPr>
          <w:rFonts w:asciiTheme="minorHAnsi" w:hAnsiTheme="minorHAnsi"/>
          <w:b/>
          <w:i/>
          <w:color w:val="000000" w:themeColor="text1"/>
          <w:sz w:val="22"/>
          <w:szCs w:val="22"/>
        </w:rPr>
        <w:t>4</w:t>
      </w:r>
    </w:p>
    <w:p w14:paraId="7D9F672E" w14:textId="174A57C4" w:rsidR="00522011" w:rsidRDefault="00D800FD" w:rsidP="00522011">
      <w:pPr>
        <w:ind w:left="426"/>
        <w:jc w:val="both"/>
        <w:rPr>
          <w:rFonts w:asciiTheme="minorHAnsi" w:hAnsiTheme="minorHAnsi"/>
          <w:sz w:val="22"/>
          <w:szCs w:val="22"/>
        </w:rPr>
      </w:pPr>
      <w:r w:rsidRPr="00D800FD">
        <w:rPr>
          <w:rFonts w:asciiTheme="minorHAnsi" w:hAnsiTheme="minorHAnsi"/>
          <w:sz w:val="22"/>
          <w:szCs w:val="22"/>
        </w:rPr>
        <w:t>EL saldo de la cuenta de Deudores Diversos, se compone por los anticipos a trabajadores para realizar comisiones oficiales en el mes y por la cuenta de subsidio para el empleo pendiente de acreditar contra el impuesto retenido en el mes</w:t>
      </w:r>
      <w:r w:rsidR="00522011">
        <w:rPr>
          <w:rFonts w:asciiTheme="minorHAnsi" w:hAnsiTheme="minorHAnsi"/>
          <w:sz w:val="22"/>
          <w:szCs w:val="22"/>
        </w:rPr>
        <w:t>,</w:t>
      </w:r>
      <w:r w:rsidR="00D723FB">
        <w:rPr>
          <w:rFonts w:asciiTheme="minorHAnsi" w:hAnsiTheme="minorHAnsi"/>
          <w:sz w:val="22"/>
          <w:szCs w:val="22"/>
        </w:rPr>
        <w:t xml:space="preserve"> existen adeudos mayores a 1 año</w:t>
      </w:r>
      <w:r w:rsidR="00752DE1">
        <w:rPr>
          <w:rFonts w:asciiTheme="minorHAnsi" w:hAnsiTheme="minorHAnsi"/>
          <w:sz w:val="22"/>
          <w:szCs w:val="22"/>
        </w:rPr>
        <w:t xml:space="preserve"> de los</w:t>
      </w:r>
      <w:r w:rsidR="00522011" w:rsidRPr="00677B22">
        <w:rPr>
          <w:rFonts w:ascii="Montserrat" w:hAnsi="Montserrat" w:cs="Calibri"/>
          <w:bCs/>
          <w:color w:val="000000"/>
          <w:sz w:val="22"/>
          <w:szCs w:val="22"/>
        </w:rPr>
        <w:t xml:space="preserve"> </w:t>
      </w:r>
      <w:r w:rsidR="00522011" w:rsidRPr="00A768B1">
        <w:rPr>
          <w:rFonts w:asciiTheme="minorHAnsi" w:hAnsiTheme="minorHAnsi"/>
          <w:sz w:val="22"/>
          <w:szCs w:val="22"/>
        </w:rPr>
        <w:t>cual</w:t>
      </w:r>
      <w:r w:rsidR="00752DE1" w:rsidRPr="00A768B1">
        <w:rPr>
          <w:rFonts w:asciiTheme="minorHAnsi" w:hAnsiTheme="minorHAnsi"/>
          <w:sz w:val="22"/>
          <w:szCs w:val="22"/>
        </w:rPr>
        <w:t>es</w:t>
      </w:r>
      <w:r w:rsidR="00522011" w:rsidRPr="00A768B1">
        <w:rPr>
          <w:rFonts w:asciiTheme="minorHAnsi" w:hAnsiTheme="minorHAnsi"/>
          <w:sz w:val="22"/>
          <w:szCs w:val="22"/>
        </w:rPr>
        <w:t xml:space="preserve"> se ha gestionado la recuperación mediante los oficios DG/313/2022, dirigido al Mtro. Virgilio Sánchez González, el cual no lo quiso recibir; así como oficio DG/312/2022 a la Mtra. Balbina Lizzeth Benítez Serrano</w:t>
      </w:r>
      <w:r w:rsidR="00702EE9" w:rsidRPr="00A768B1">
        <w:rPr>
          <w:rFonts w:asciiTheme="minorHAnsi" w:hAnsiTheme="minorHAnsi"/>
          <w:sz w:val="22"/>
          <w:szCs w:val="22"/>
        </w:rPr>
        <w:t>, sin a la fecha obtener respuesta de los mismos.</w:t>
      </w:r>
    </w:p>
    <w:p w14:paraId="00105CC0" w14:textId="77777777" w:rsidR="00522011" w:rsidRDefault="00522011" w:rsidP="00D800FD">
      <w:pPr>
        <w:ind w:left="426"/>
        <w:jc w:val="both"/>
        <w:rPr>
          <w:rFonts w:asciiTheme="minorHAnsi" w:hAnsiTheme="minorHAnsi"/>
          <w:sz w:val="22"/>
          <w:szCs w:val="22"/>
          <w:u w:val="single"/>
        </w:rPr>
      </w:pPr>
    </w:p>
    <w:p w14:paraId="13DFF78E" w14:textId="490280B4" w:rsidR="00D800FD" w:rsidRPr="00D800FD" w:rsidRDefault="00D800FD" w:rsidP="00D800FD">
      <w:pPr>
        <w:ind w:left="426"/>
        <w:jc w:val="both"/>
        <w:rPr>
          <w:rFonts w:asciiTheme="minorHAnsi" w:hAnsiTheme="minorHAnsi"/>
          <w:sz w:val="22"/>
          <w:szCs w:val="22"/>
          <w:u w:val="single"/>
        </w:rPr>
      </w:pPr>
      <w:r w:rsidRPr="00D800FD">
        <w:rPr>
          <w:rFonts w:asciiTheme="minorHAnsi" w:hAnsiTheme="minorHAnsi"/>
          <w:sz w:val="22"/>
          <w:szCs w:val="22"/>
          <w:u w:val="single"/>
        </w:rPr>
        <w:t>Derechos a recibir Bienes o Servicios.</w:t>
      </w:r>
    </w:p>
    <w:p w14:paraId="403EE594" w14:textId="77777777" w:rsidR="00D800FD" w:rsidRPr="00D800FD" w:rsidRDefault="00D800FD" w:rsidP="00D800FD">
      <w:pPr>
        <w:ind w:left="709"/>
        <w:jc w:val="both"/>
        <w:rPr>
          <w:rFonts w:asciiTheme="minorHAnsi" w:hAnsiTheme="minorHAnsi"/>
          <w:sz w:val="22"/>
          <w:szCs w:val="22"/>
        </w:rPr>
      </w:pPr>
    </w:p>
    <w:p w14:paraId="47FA2FFD" w14:textId="726DF630" w:rsidR="00D800FD" w:rsidRPr="00D800FD" w:rsidRDefault="00D800FD" w:rsidP="00D800FD">
      <w:pPr>
        <w:numPr>
          <w:ilvl w:val="0"/>
          <w:numId w:val="28"/>
        </w:numPr>
        <w:ind w:left="1440"/>
        <w:contextualSpacing/>
        <w:jc w:val="both"/>
        <w:rPr>
          <w:rFonts w:asciiTheme="minorHAnsi" w:hAnsiTheme="minorHAnsi"/>
          <w:b/>
          <w:i/>
          <w:sz w:val="22"/>
          <w:szCs w:val="22"/>
        </w:rPr>
      </w:pPr>
      <w:r w:rsidRPr="00D800FD">
        <w:rPr>
          <w:rFonts w:asciiTheme="minorHAnsi" w:hAnsiTheme="minorHAnsi"/>
          <w:b/>
          <w:i/>
          <w:sz w:val="22"/>
          <w:szCs w:val="22"/>
        </w:rPr>
        <w:t>Anticipo a Proveedores por Adquisición de Bienes o Servicios.  $</w:t>
      </w:r>
      <w:r w:rsidR="00F30B83">
        <w:rPr>
          <w:rFonts w:asciiTheme="minorHAnsi" w:hAnsiTheme="minorHAnsi"/>
          <w:b/>
          <w:i/>
          <w:sz w:val="22"/>
          <w:szCs w:val="22"/>
        </w:rPr>
        <w:t>25,000.00</w:t>
      </w:r>
    </w:p>
    <w:p w14:paraId="0FFE2243" w14:textId="6E805256" w:rsidR="00D800FD" w:rsidRPr="00D800FD" w:rsidRDefault="00D800FD" w:rsidP="00D800FD">
      <w:pPr>
        <w:ind w:left="426"/>
        <w:jc w:val="both"/>
        <w:rPr>
          <w:rFonts w:asciiTheme="minorHAnsi" w:hAnsiTheme="minorHAnsi"/>
          <w:sz w:val="22"/>
          <w:szCs w:val="22"/>
        </w:rPr>
      </w:pPr>
      <w:r w:rsidRPr="00D800FD">
        <w:rPr>
          <w:rFonts w:asciiTheme="minorHAnsi" w:hAnsiTheme="minorHAnsi"/>
          <w:sz w:val="22"/>
          <w:szCs w:val="22"/>
        </w:rPr>
        <w:t xml:space="preserve">Representa los anticipos realizados a proveedores derivados de los contratos correspondientes en los que se estipula otorgar un anticipo, los cuales detallo a continuación:                                                                                                                                                                                        </w:t>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3567"/>
        <w:gridCol w:w="1360"/>
        <w:gridCol w:w="2830"/>
      </w:tblGrid>
      <w:tr w:rsidR="00D800FD" w:rsidRPr="00D800FD" w14:paraId="39977F13" w14:textId="77777777" w:rsidTr="006F3DDF">
        <w:trPr>
          <w:trHeight w:val="216"/>
          <w:jc w:val="center"/>
        </w:trPr>
        <w:tc>
          <w:tcPr>
            <w:tcW w:w="2152" w:type="dxa"/>
          </w:tcPr>
          <w:p w14:paraId="23752DB2" w14:textId="77777777" w:rsidR="00D800FD" w:rsidRPr="00D800FD" w:rsidRDefault="00D800FD" w:rsidP="00D800FD">
            <w:pPr>
              <w:jc w:val="both"/>
              <w:rPr>
                <w:b/>
                <w:sz w:val="22"/>
                <w:szCs w:val="22"/>
              </w:rPr>
            </w:pPr>
            <w:r w:rsidRPr="00D800FD">
              <w:rPr>
                <w:b/>
                <w:sz w:val="22"/>
                <w:szCs w:val="22"/>
              </w:rPr>
              <w:t>Proveedor</w:t>
            </w:r>
          </w:p>
        </w:tc>
        <w:tc>
          <w:tcPr>
            <w:tcW w:w="3567" w:type="dxa"/>
          </w:tcPr>
          <w:p w14:paraId="6166D8D5" w14:textId="77777777" w:rsidR="00D800FD" w:rsidRPr="00D800FD" w:rsidRDefault="00D800FD" w:rsidP="00D800FD">
            <w:pPr>
              <w:jc w:val="both"/>
              <w:rPr>
                <w:b/>
                <w:sz w:val="22"/>
                <w:szCs w:val="22"/>
              </w:rPr>
            </w:pPr>
            <w:r w:rsidRPr="00D800FD">
              <w:rPr>
                <w:b/>
                <w:sz w:val="22"/>
                <w:szCs w:val="22"/>
              </w:rPr>
              <w:t>Concepto</w:t>
            </w:r>
          </w:p>
        </w:tc>
        <w:tc>
          <w:tcPr>
            <w:tcW w:w="1360" w:type="dxa"/>
          </w:tcPr>
          <w:p w14:paraId="4199550C" w14:textId="77777777" w:rsidR="00D800FD" w:rsidRPr="00D800FD" w:rsidRDefault="00D800FD" w:rsidP="00D800FD">
            <w:pPr>
              <w:jc w:val="both"/>
              <w:rPr>
                <w:b/>
                <w:sz w:val="22"/>
                <w:szCs w:val="22"/>
              </w:rPr>
            </w:pPr>
            <w:r w:rsidRPr="00D800FD">
              <w:rPr>
                <w:b/>
                <w:sz w:val="22"/>
                <w:szCs w:val="22"/>
              </w:rPr>
              <w:t>Importe</w:t>
            </w:r>
          </w:p>
        </w:tc>
        <w:tc>
          <w:tcPr>
            <w:tcW w:w="2830" w:type="dxa"/>
          </w:tcPr>
          <w:p w14:paraId="326075E4" w14:textId="77777777" w:rsidR="00D800FD" w:rsidRPr="00D800FD" w:rsidRDefault="00D800FD" w:rsidP="00D800FD">
            <w:pPr>
              <w:jc w:val="both"/>
              <w:rPr>
                <w:b/>
                <w:sz w:val="22"/>
                <w:szCs w:val="22"/>
              </w:rPr>
            </w:pPr>
            <w:r w:rsidRPr="00D800FD">
              <w:rPr>
                <w:b/>
                <w:sz w:val="22"/>
                <w:szCs w:val="22"/>
              </w:rPr>
              <w:t>Observaciones</w:t>
            </w:r>
          </w:p>
        </w:tc>
      </w:tr>
      <w:tr w:rsidR="005C07F2" w:rsidRPr="00D800FD" w14:paraId="0282D757" w14:textId="77777777" w:rsidTr="006F3DDF">
        <w:trPr>
          <w:trHeight w:val="631"/>
          <w:jc w:val="center"/>
        </w:trPr>
        <w:tc>
          <w:tcPr>
            <w:tcW w:w="2152" w:type="dxa"/>
          </w:tcPr>
          <w:p w14:paraId="498D9792" w14:textId="77777777" w:rsidR="005C07F2" w:rsidRDefault="005C07F2" w:rsidP="005C07F2">
            <w:pPr>
              <w:jc w:val="both"/>
              <w:rPr>
                <w:sz w:val="22"/>
                <w:szCs w:val="22"/>
              </w:rPr>
            </w:pPr>
          </w:p>
          <w:p w14:paraId="03F2CE2D" w14:textId="7D3A8858" w:rsidR="005C07F2" w:rsidRPr="00D800FD" w:rsidRDefault="005C07F2" w:rsidP="005C07F2">
            <w:pPr>
              <w:jc w:val="both"/>
              <w:rPr>
                <w:sz w:val="22"/>
                <w:szCs w:val="22"/>
              </w:rPr>
            </w:pPr>
            <w:r w:rsidRPr="00D800FD">
              <w:rPr>
                <w:sz w:val="22"/>
                <w:szCs w:val="22"/>
              </w:rPr>
              <w:t>Yuridia Aguilar García</w:t>
            </w:r>
          </w:p>
        </w:tc>
        <w:tc>
          <w:tcPr>
            <w:tcW w:w="3567" w:type="dxa"/>
          </w:tcPr>
          <w:p w14:paraId="14DC58C3" w14:textId="77777777" w:rsidR="005C07F2" w:rsidRPr="00D800FD" w:rsidRDefault="005C07F2" w:rsidP="005C07F2">
            <w:pPr>
              <w:jc w:val="both"/>
              <w:rPr>
                <w:sz w:val="22"/>
                <w:szCs w:val="22"/>
              </w:rPr>
            </w:pPr>
          </w:p>
          <w:p w14:paraId="6445DE18" w14:textId="77777777" w:rsidR="005C07F2" w:rsidRPr="00D800FD" w:rsidRDefault="005C07F2" w:rsidP="005C07F2">
            <w:pPr>
              <w:jc w:val="both"/>
              <w:rPr>
                <w:sz w:val="22"/>
                <w:szCs w:val="22"/>
              </w:rPr>
            </w:pPr>
            <w:r w:rsidRPr="00D800FD">
              <w:rPr>
                <w:sz w:val="22"/>
                <w:szCs w:val="22"/>
              </w:rPr>
              <w:t>Anticipo otorgado por la administración del año 2017.</w:t>
            </w:r>
          </w:p>
        </w:tc>
        <w:tc>
          <w:tcPr>
            <w:tcW w:w="1360" w:type="dxa"/>
          </w:tcPr>
          <w:p w14:paraId="676633D4" w14:textId="77777777" w:rsidR="005C07F2" w:rsidRPr="00D800FD" w:rsidRDefault="005C07F2" w:rsidP="005C07F2">
            <w:pPr>
              <w:jc w:val="both"/>
              <w:rPr>
                <w:sz w:val="22"/>
                <w:szCs w:val="22"/>
              </w:rPr>
            </w:pPr>
          </w:p>
          <w:p w14:paraId="56DF488C" w14:textId="77777777" w:rsidR="005C07F2" w:rsidRPr="00D800FD" w:rsidRDefault="005C07F2" w:rsidP="005C07F2">
            <w:pPr>
              <w:jc w:val="both"/>
              <w:rPr>
                <w:sz w:val="22"/>
                <w:szCs w:val="22"/>
              </w:rPr>
            </w:pPr>
          </w:p>
          <w:p w14:paraId="4EEEF85A" w14:textId="41A3CB22" w:rsidR="005C07F2" w:rsidRPr="00D800FD" w:rsidRDefault="005C07F2" w:rsidP="005C07F2">
            <w:pPr>
              <w:jc w:val="both"/>
              <w:rPr>
                <w:sz w:val="22"/>
                <w:szCs w:val="22"/>
              </w:rPr>
            </w:pPr>
            <w:r w:rsidRPr="00D800FD">
              <w:rPr>
                <w:sz w:val="22"/>
                <w:szCs w:val="22"/>
              </w:rPr>
              <w:t>$2</w:t>
            </w:r>
            <w:r>
              <w:rPr>
                <w:sz w:val="22"/>
                <w:szCs w:val="22"/>
              </w:rPr>
              <w:t>5</w:t>
            </w:r>
            <w:r w:rsidRPr="00D800FD">
              <w:rPr>
                <w:sz w:val="22"/>
                <w:szCs w:val="22"/>
              </w:rPr>
              <w:t>,000.00</w:t>
            </w:r>
          </w:p>
        </w:tc>
        <w:tc>
          <w:tcPr>
            <w:tcW w:w="2830" w:type="dxa"/>
          </w:tcPr>
          <w:p w14:paraId="40BA7833" w14:textId="77777777" w:rsidR="005C07F2" w:rsidRPr="00D800FD" w:rsidRDefault="005C07F2" w:rsidP="005C07F2">
            <w:pPr>
              <w:jc w:val="both"/>
              <w:rPr>
                <w:sz w:val="22"/>
                <w:szCs w:val="22"/>
              </w:rPr>
            </w:pPr>
          </w:p>
          <w:p w14:paraId="4CA21EC2" w14:textId="77777777" w:rsidR="005C07F2" w:rsidRPr="00D800FD" w:rsidRDefault="005C07F2" w:rsidP="005C07F2">
            <w:pPr>
              <w:jc w:val="both"/>
              <w:rPr>
                <w:sz w:val="22"/>
                <w:szCs w:val="22"/>
              </w:rPr>
            </w:pPr>
            <w:r w:rsidRPr="00D800FD">
              <w:rPr>
                <w:sz w:val="22"/>
                <w:szCs w:val="22"/>
              </w:rPr>
              <w:t>Anticipo otorgado por la administración del año 2017.</w:t>
            </w:r>
          </w:p>
        </w:tc>
      </w:tr>
    </w:tbl>
    <w:p w14:paraId="7291987C" w14:textId="19321056" w:rsidR="006D6655" w:rsidRDefault="006D6655" w:rsidP="00D800FD">
      <w:pPr>
        <w:ind w:left="426"/>
        <w:jc w:val="both"/>
        <w:rPr>
          <w:rFonts w:asciiTheme="minorHAnsi" w:hAnsiTheme="minorHAnsi"/>
          <w:sz w:val="22"/>
          <w:szCs w:val="22"/>
          <w:u w:val="single"/>
        </w:rPr>
      </w:pPr>
    </w:p>
    <w:p w14:paraId="30A96C90" w14:textId="77777777" w:rsidR="00E04808" w:rsidRDefault="00E04808" w:rsidP="00D800FD">
      <w:pPr>
        <w:ind w:left="426"/>
        <w:jc w:val="both"/>
        <w:rPr>
          <w:rFonts w:asciiTheme="minorHAnsi" w:hAnsiTheme="minorHAnsi"/>
          <w:sz w:val="22"/>
          <w:szCs w:val="22"/>
          <w:u w:val="single"/>
        </w:rPr>
      </w:pPr>
    </w:p>
    <w:p w14:paraId="4C470501" w14:textId="61396982" w:rsidR="00D800FD" w:rsidRPr="00D800FD" w:rsidRDefault="00D800FD" w:rsidP="00D800FD">
      <w:pPr>
        <w:ind w:left="426"/>
        <w:jc w:val="both"/>
        <w:rPr>
          <w:rFonts w:asciiTheme="minorHAnsi" w:hAnsiTheme="minorHAnsi"/>
          <w:sz w:val="22"/>
          <w:szCs w:val="22"/>
        </w:rPr>
      </w:pPr>
      <w:r w:rsidRPr="00D800FD">
        <w:rPr>
          <w:rFonts w:asciiTheme="minorHAnsi" w:hAnsiTheme="minorHAnsi"/>
          <w:sz w:val="22"/>
          <w:szCs w:val="22"/>
          <w:u w:val="single"/>
        </w:rPr>
        <w:lastRenderedPageBreak/>
        <w:t xml:space="preserve">Cuentas por Cobrar a Corto Plazo y Otros Derechos a recibir efectivo o equivalentes a Largo Plazo </w:t>
      </w:r>
      <w:r w:rsidRPr="00D800FD">
        <w:rPr>
          <w:rFonts w:asciiTheme="minorHAnsi" w:hAnsiTheme="minorHAnsi"/>
          <w:color w:val="000000" w:themeColor="text1"/>
          <w:sz w:val="22"/>
          <w:szCs w:val="22"/>
          <w:u w:val="single"/>
        </w:rPr>
        <w:t>$24’223,131.93</w:t>
      </w:r>
    </w:p>
    <w:p w14:paraId="5B97D1A7" w14:textId="77777777" w:rsidR="00D800FD" w:rsidRPr="00D800FD" w:rsidRDefault="00D800FD" w:rsidP="00D800FD">
      <w:pPr>
        <w:ind w:left="426"/>
        <w:jc w:val="both"/>
        <w:rPr>
          <w:rFonts w:asciiTheme="minorHAnsi" w:hAnsiTheme="minorHAnsi"/>
          <w:sz w:val="22"/>
          <w:szCs w:val="22"/>
        </w:rPr>
      </w:pPr>
      <w:r w:rsidRPr="00D800FD">
        <w:rPr>
          <w:rFonts w:asciiTheme="minorHAnsi" w:hAnsiTheme="minorHAnsi"/>
          <w:sz w:val="22"/>
          <w:szCs w:val="22"/>
        </w:rPr>
        <w:t>Su saldo representa los recursos que jurídicamente el ITSCH tiene derecho a recibir de conformidad al Convenio de Apoyo para la Creación y Apoyo Financiero, Firmado entre autoridades Federales y Estatales competentes, los cuales se integran de la siguiente manera:</w:t>
      </w:r>
    </w:p>
    <w:p w14:paraId="7A21373F" w14:textId="77777777" w:rsidR="00D800FD" w:rsidRPr="00D800FD" w:rsidRDefault="00D800FD" w:rsidP="00D800FD">
      <w:pPr>
        <w:ind w:left="426"/>
        <w:jc w:val="both"/>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625"/>
      </w:tblGrid>
      <w:tr w:rsidR="00D800FD" w:rsidRPr="00D800FD" w14:paraId="5ADEE5A9" w14:textId="77777777" w:rsidTr="00EF4607">
        <w:trPr>
          <w:jc w:val="center"/>
        </w:trPr>
        <w:tc>
          <w:tcPr>
            <w:tcW w:w="6237" w:type="dxa"/>
          </w:tcPr>
          <w:p w14:paraId="67517035" w14:textId="77777777" w:rsidR="00D800FD" w:rsidRPr="00D800FD" w:rsidRDefault="00D800FD" w:rsidP="00D800FD">
            <w:pPr>
              <w:jc w:val="both"/>
              <w:rPr>
                <w:sz w:val="22"/>
                <w:szCs w:val="22"/>
              </w:rPr>
            </w:pPr>
            <w:r w:rsidRPr="00D800FD">
              <w:rPr>
                <w:sz w:val="22"/>
                <w:szCs w:val="22"/>
              </w:rPr>
              <w:t xml:space="preserve">Subsidio estatal </w:t>
            </w:r>
            <w:r w:rsidRPr="00D800FD">
              <w:rPr>
                <w:b/>
                <w:sz w:val="22"/>
                <w:szCs w:val="22"/>
              </w:rPr>
              <w:t>2013</w:t>
            </w:r>
            <w:r w:rsidRPr="00D800FD">
              <w:rPr>
                <w:sz w:val="22"/>
                <w:szCs w:val="22"/>
              </w:rPr>
              <w:t>, correspondiente a PIFIT 2013</w:t>
            </w:r>
          </w:p>
        </w:tc>
        <w:tc>
          <w:tcPr>
            <w:tcW w:w="1625" w:type="dxa"/>
          </w:tcPr>
          <w:p w14:paraId="3A4A9911" w14:textId="77777777" w:rsidR="00D800FD" w:rsidRPr="00D800FD" w:rsidRDefault="00D800FD" w:rsidP="00D800FD">
            <w:pPr>
              <w:jc w:val="both"/>
              <w:rPr>
                <w:sz w:val="22"/>
                <w:szCs w:val="22"/>
              </w:rPr>
            </w:pPr>
            <w:r w:rsidRPr="00D800FD">
              <w:rPr>
                <w:sz w:val="22"/>
                <w:szCs w:val="22"/>
              </w:rPr>
              <w:t>$ 3´782,169.00</w:t>
            </w:r>
          </w:p>
        </w:tc>
      </w:tr>
      <w:tr w:rsidR="00D800FD" w:rsidRPr="00D800FD" w14:paraId="38F9F8E4" w14:textId="77777777" w:rsidTr="00EF4607">
        <w:trPr>
          <w:jc w:val="center"/>
        </w:trPr>
        <w:tc>
          <w:tcPr>
            <w:tcW w:w="6237" w:type="dxa"/>
          </w:tcPr>
          <w:p w14:paraId="341D5EFC" w14:textId="77777777" w:rsidR="00D800FD" w:rsidRPr="00D800FD" w:rsidRDefault="00D800FD" w:rsidP="00D800FD">
            <w:pPr>
              <w:jc w:val="both"/>
              <w:rPr>
                <w:sz w:val="22"/>
                <w:szCs w:val="22"/>
              </w:rPr>
            </w:pPr>
            <w:r w:rsidRPr="00D800FD">
              <w:rPr>
                <w:sz w:val="22"/>
                <w:szCs w:val="22"/>
              </w:rPr>
              <w:t>Programación Detallada Agosto-</w:t>
            </w:r>
            <w:proofErr w:type="gramStart"/>
            <w:r w:rsidRPr="00D800FD">
              <w:rPr>
                <w:sz w:val="22"/>
                <w:szCs w:val="22"/>
              </w:rPr>
              <w:t>Diciembre</w:t>
            </w:r>
            <w:proofErr w:type="gramEnd"/>
            <w:r w:rsidRPr="00D800FD">
              <w:rPr>
                <w:sz w:val="22"/>
                <w:szCs w:val="22"/>
              </w:rPr>
              <w:t xml:space="preserve"> </w:t>
            </w:r>
            <w:r w:rsidRPr="00D800FD">
              <w:rPr>
                <w:b/>
                <w:sz w:val="22"/>
                <w:szCs w:val="22"/>
              </w:rPr>
              <w:t>2014</w:t>
            </w:r>
          </w:p>
        </w:tc>
        <w:tc>
          <w:tcPr>
            <w:tcW w:w="1625" w:type="dxa"/>
          </w:tcPr>
          <w:p w14:paraId="65D1B42C" w14:textId="77777777" w:rsidR="00D800FD" w:rsidRPr="00D800FD" w:rsidRDefault="00D800FD" w:rsidP="00D800FD">
            <w:pPr>
              <w:jc w:val="both"/>
              <w:rPr>
                <w:sz w:val="22"/>
                <w:szCs w:val="22"/>
              </w:rPr>
            </w:pPr>
            <w:r w:rsidRPr="00D800FD">
              <w:rPr>
                <w:sz w:val="22"/>
                <w:szCs w:val="22"/>
              </w:rPr>
              <w:t xml:space="preserve"> 550,846.00</w:t>
            </w:r>
          </w:p>
        </w:tc>
      </w:tr>
      <w:tr w:rsidR="00D800FD" w:rsidRPr="00D800FD" w14:paraId="4A86DF9E" w14:textId="77777777" w:rsidTr="00EF4607">
        <w:trPr>
          <w:jc w:val="center"/>
        </w:trPr>
        <w:tc>
          <w:tcPr>
            <w:tcW w:w="6237" w:type="dxa"/>
          </w:tcPr>
          <w:p w14:paraId="68CE14CC" w14:textId="77777777" w:rsidR="00D800FD" w:rsidRPr="00D800FD" w:rsidRDefault="00D800FD" w:rsidP="00D800FD">
            <w:pPr>
              <w:jc w:val="both"/>
              <w:rPr>
                <w:sz w:val="22"/>
                <w:szCs w:val="22"/>
              </w:rPr>
            </w:pPr>
            <w:r w:rsidRPr="00D800FD">
              <w:rPr>
                <w:sz w:val="22"/>
                <w:szCs w:val="22"/>
              </w:rPr>
              <w:t xml:space="preserve">Fortalecimiento a la Planta docente </w:t>
            </w:r>
            <w:proofErr w:type="gramStart"/>
            <w:r w:rsidRPr="00D800FD">
              <w:rPr>
                <w:sz w:val="22"/>
                <w:szCs w:val="22"/>
              </w:rPr>
              <w:t>Agosto</w:t>
            </w:r>
            <w:proofErr w:type="gramEnd"/>
            <w:r w:rsidRPr="00D800FD">
              <w:rPr>
                <w:sz w:val="22"/>
                <w:szCs w:val="22"/>
              </w:rPr>
              <w:t xml:space="preserve">-Diciembre </w:t>
            </w:r>
            <w:r w:rsidRPr="00D800FD">
              <w:rPr>
                <w:b/>
                <w:sz w:val="22"/>
                <w:szCs w:val="22"/>
              </w:rPr>
              <w:t>2014</w:t>
            </w:r>
          </w:p>
        </w:tc>
        <w:tc>
          <w:tcPr>
            <w:tcW w:w="1625" w:type="dxa"/>
          </w:tcPr>
          <w:p w14:paraId="4500CB5F" w14:textId="77777777" w:rsidR="00D800FD" w:rsidRPr="00D800FD" w:rsidRDefault="00D800FD" w:rsidP="00D800FD">
            <w:pPr>
              <w:jc w:val="both"/>
              <w:rPr>
                <w:sz w:val="22"/>
                <w:szCs w:val="22"/>
              </w:rPr>
            </w:pPr>
            <w:r w:rsidRPr="00D800FD">
              <w:rPr>
                <w:sz w:val="22"/>
                <w:szCs w:val="22"/>
              </w:rPr>
              <w:t>467,500.00</w:t>
            </w:r>
          </w:p>
        </w:tc>
      </w:tr>
      <w:tr w:rsidR="00D800FD" w:rsidRPr="00D800FD" w14:paraId="7682A222" w14:textId="77777777" w:rsidTr="00EF4607">
        <w:trPr>
          <w:jc w:val="center"/>
        </w:trPr>
        <w:tc>
          <w:tcPr>
            <w:tcW w:w="6237" w:type="dxa"/>
          </w:tcPr>
          <w:p w14:paraId="333D7DA7" w14:textId="77777777" w:rsidR="00D800FD" w:rsidRPr="00D800FD" w:rsidRDefault="00D800FD" w:rsidP="00D800FD">
            <w:pPr>
              <w:jc w:val="both"/>
              <w:rPr>
                <w:sz w:val="22"/>
                <w:szCs w:val="22"/>
              </w:rPr>
            </w:pPr>
            <w:r w:rsidRPr="00D800FD">
              <w:rPr>
                <w:sz w:val="22"/>
                <w:szCs w:val="22"/>
              </w:rPr>
              <w:t xml:space="preserve">Subsidio Estatal </w:t>
            </w:r>
            <w:r w:rsidRPr="00D800FD">
              <w:rPr>
                <w:b/>
                <w:sz w:val="22"/>
                <w:szCs w:val="22"/>
              </w:rPr>
              <w:t>2015</w:t>
            </w:r>
            <w:r w:rsidRPr="00D800FD">
              <w:rPr>
                <w:sz w:val="22"/>
                <w:szCs w:val="22"/>
              </w:rPr>
              <w:t xml:space="preserve">, autorizado de los meses de </w:t>
            </w:r>
            <w:proofErr w:type="gramStart"/>
            <w:r w:rsidRPr="00D800FD">
              <w:rPr>
                <w:sz w:val="22"/>
                <w:szCs w:val="22"/>
              </w:rPr>
              <w:t>Abril</w:t>
            </w:r>
            <w:proofErr w:type="gramEnd"/>
            <w:r w:rsidRPr="00D800FD">
              <w:rPr>
                <w:sz w:val="22"/>
                <w:szCs w:val="22"/>
              </w:rPr>
              <w:t>, Mayo, Junio, Julio, Agosto y Septiembre</w:t>
            </w:r>
          </w:p>
        </w:tc>
        <w:tc>
          <w:tcPr>
            <w:tcW w:w="1625" w:type="dxa"/>
          </w:tcPr>
          <w:p w14:paraId="590A2D8F" w14:textId="77777777" w:rsidR="00D800FD" w:rsidRPr="00D800FD" w:rsidRDefault="00D800FD" w:rsidP="00D800FD">
            <w:pPr>
              <w:jc w:val="both"/>
              <w:rPr>
                <w:sz w:val="22"/>
                <w:szCs w:val="22"/>
              </w:rPr>
            </w:pPr>
            <w:r w:rsidRPr="00D800FD">
              <w:rPr>
                <w:sz w:val="22"/>
                <w:szCs w:val="22"/>
              </w:rPr>
              <w:t xml:space="preserve"> 9´367,459.30</w:t>
            </w:r>
          </w:p>
        </w:tc>
      </w:tr>
      <w:tr w:rsidR="00D800FD" w:rsidRPr="00D800FD" w14:paraId="6E33D331" w14:textId="77777777" w:rsidTr="00EF4607">
        <w:trPr>
          <w:jc w:val="center"/>
        </w:trPr>
        <w:tc>
          <w:tcPr>
            <w:tcW w:w="6237" w:type="dxa"/>
          </w:tcPr>
          <w:p w14:paraId="0C92F4BB" w14:textId="77777777" w:rsidR="00D800FD" w:rsidRPr="00D800FD" w:rsidRDefault="00D800FD" w:rsidP="00D800FD">
            <w:pPr>
              <w:jc w:val="both"/>
              <w:rPr>
                <w:sz w:val="22"/>
                <w:szCs w:val="22"/>
              </w:rPr>
            </w:pPr>
            <w:r w:rsidRPr="00D800FD">
              <w:rPr>
                <w:sz w:val="22"/>
                <w:szCs w:val="22"/>
              </w:rPr>
              <w:t xml:space="preserve">Incremento salarial </w:t>
            </w:r>
            <w:r w:rsidRPr="00D800FD">
              <w:rPr>
                <w:b/>
                <w:sz w:val="22"/>
                <w:szCs w:val="22"/>
              </w:rPr>
              <w:t>2015</w:t>
            </w:r>
          </w:p>
        </w:tc>
        <w:tc>
          <w:tcPr>
            <w:tcW w:w="1625" w:type="dxa"/>
          </w:tcPr>
          <w:p w14:paraId="7CC35F81" w14:textId="77777777" w:rsidR="00D800FD" w:rsidRPr="00D800FD" w:rsidRDefault="00D800FD" w:rsidP="00D800FD">
            <w:pPr>
              <w:jc w:val="both"/>
              <w:rPr>
                <w:sz w:val="22"/>
                <w:szCs w:val="22"/>
              </w:rPr>
            </w:pPr>
            <w:r w:rsidRPr="00D800FD">
              <w:rPr>
                <w:sz w:val="22"/>
                <w:szCs w:val="22"/>
              </w:rPr>
              <w:t>458,200.00</w:t>
            </w:r>
          </w:p>
        </w:tc>
      </w:tr>
      <w:tr w:rsidR="00D800FD" w:rsidRPr="00D800FD" w14:paraId="66301267" w14:textId="77777777" w:rsidTr="00EF4607">
        <w:trPr>
          <w:jc w:val="center"/>
        </w:trPr>
        <w:tc>
          <w:tcPr>
            <w:tcW w:w="6237" w:type="dxa"/>
          </w:tcPr>
          <w:p w14:paraId="5539FE67" w14:textId="77777777" w:rsidR="00D800FD" w:rsidRPr="00D800FD" w:rsidRDefault="00D800FD" w:rsidP="00D800FD">
            <w:pPr>
              <w:jc w:val="both"/>
              <w:rPr>
                <w:sz w:val="22"/>
                <w:szCs w:val="22"/>
              </w:rPr>
            </w:pPr>
            <w:r w:rsidRPr="00D800FD">
              <w:rPr>
                <w:sz w:val="22"/>
                <w:szCs w:val="22"/>
              </w:rPr>
              <w:t>Programación Detallada Agosto-</w:t>
            </w:r>
            <w:proofErr w:type="gramStart"/>
            <w:r w:rsidRPr="00D800FD">
              <w:rPr>
                <w:sz w:val="22"/>
                <w:szCs w:val="22"/>
              </w:rPr>
              <w:t>Diciembre</w:t>
            </w:r>
            <w:proofErr w:type="gramEnd"/>
            <w:r w:rsidRPr="00D800FD">
              <w:rPr>
                <w:sz w:val="22"/>
                <w:szCs w:val="22"/>
              </w:rPr>
              <w:t xml:space="preserve"> </w:t>
            </w:r>
            <w:r w:rsidRPr="00D800FD">
              <w:rPr>
                <w:b/>
                <w:sz w:val="22"/>
                <w:szCs w:val="22"/>
              </w:rPr>
              <w:t>2015</w:t>
            </w:r>
          </w:p>
        </w:tc>
        <w:tc>
          <w:tcPr>
            <w:tcW w:w="1625" w:type="dxa"/>
          </w:tcPr>
          <w:p w14:paraId="2CE19C25" w14:textId="77777777" w:rsidR="00D800FD" w:rsidRPr="00D800FD" w:rsidRDefault="00D800FD" w:rsidP="00D800FD">
            <w:pPr>
              <w:jc w:val="both"/>
              <w:rPr>
                <w:sz w:val="22"/>
                <w:szCs w:val="22"/>
              </w:rPr>
            </w:pPr>
            <w:r w:rsidRPr="00D800FD">
              <w:rPr>
                <w:sz w:val="22"/>
                <w:szCs w:val="22"/>
              </w:rPr>
              <w:t>370,662.85</w:t>
            </w:r>
          </w:p>
        </w:tc>
      </w:tr>
      <w:tr w:rsidR="00D800FD" w:rsidRPr="00D800FD" w14:paraId="326E850D" w14:textId="77777777" w:rsidTr="00EF4607">
        <w:trPr>
          <w:jc w:val="center"/>
        </w:trPr>
        <w:tc>
          <w:tcPr>
            <w:tcW w:w="6237" w:type="dxa"/>
          </w:tcPr>
          <w:p w14:paraId="5D3EE6E3" w14:textId="77777777" w:rsidR="00D800FD" w:rsidRPr="00D800FD" w:rsidRDefault="00D800FD" w:rsidP="00D800FD">
            <w:pPr>
              <w:jc w:val="both"/>
              <w:rPr>
                <w:sz w:val="22"/>
                <w:szCs w:val="22"/>
              </w:rPr>
            </w:pPr>
            <w:r w:rsidRPr="00D800FD">
              <w:rPr>
                <w:sz w:val="22"/>
                <w:szCs w:val="22"/>
              </w:rPr>
              <w:t>Incremento prestaciones socioeconómicas autorizadas por la SHCP Enero-</w:t>
            </w:r>
            <w:proofErr w:type="gramStart"/>
            <w:r w:rsidRPr="00D800FD">
              <w:rPr>
                <w:sz w:val="22"/>
                <w:szCs w:val="22"/>
              </w:rPr>
              <w:t>Diciembre</w:t>
            </w:r>
            <w:proofErr w:type="gramEnd"/>
            <w:r w:rsidRPr="00D800FD">
              <w:rPr>
                <w:sz w:val="22"/>
                <w:szCs w:val="22"/>
              </w:rPr>
              <w:t xml:space="preserve"> </w:t>
            </w:r>
            <w:r w:rsidRPr="00D800FD">
              <w:rPr>
                <w:b/>
                <w:sz w:val="22"/>
                <w:szCs w:val="22"/>
              </w:rPr>
              <w:t>2015</w:t>
            </w:r>
          </w:p>
        </w:tc>
        <w:tc>
          <w:tcPr>
            <w:tcW w:w="1625" w:type="dxa"/>
          </w:tcPr>
          <w:p w14:paraId="512C7AC4" w14:textId="77777777" w:rsidR="00D800FD" w:rsidRPr="00D800FD" w:rsidRDefault="00D800FD" w:rsidP="00D800FD">
            <w:pPr>
              <w:jc w:val="both"/>
              <w:rPr>
                <w:sz w:val="22"/>
                <w:szCs w:val="22"/>
              </w:rPr>
            </w:pPr>
            <w:r w:rsidRPr="00D800FD">
              <w:rPr>
                <w:sz w:val="22"/>
                <w:szCs w:val="22"/>
              </w:rPr>
              <w:t>133,487.00</w:t>
            </w:r>
          </w:p>
        </w:tc>
      </w:tr>
      <w:tr w:rsidR="00D800FD" w:rsidRPr="00D800FD" w14:paraId="452E7A98" w14:textId="77777777" w:rsidTr="00EF4607">
        <w:trPr>
          <w:jc w:val="center"/>
        </w:trPr>
        <w:tc>
          <w:tcPr>
            <w:tcW w:w="6237" w:type="dxa"/>
          </w:tcPr>
          <w:p w14:paraId="54F30103" w14:textId="77777777" w:rsidR="00D800FD" w:rsidRPr="00D800FD" w:rsidRDefault="00D800FD" w:rsidP="00D800FD">
            <w:pPr>
              <w:jc w:val="both"/>
              <w:rPr>
                <w:sz w:val="22"/>
                <w:szCs w:val="22"/>
              </w:rPr>
            </w:pPr>
            <w:r w:rsidRPr="00D800FD">
              <w:rPr>
                <w:sz w:val="22"/>
                <w:szCs w:val="22"/>
              </w:rPr>
              <w:t xml:space="preserve">Incremento para Gastos de Operación </w:t>
            </w:r>
            <w:r w:rsidRPr="00D800FD">
              <w:rPr>
                <w:b/>
                <w:sz w:val="22"/>
                <w:szCs w:val="22"/>
              </w:rPr>
              <w:t>2015</w:t>
            </w:r>
          </w:p>
        </w:tc>
        <w:tc>
          <w:tcPr>
            <w:tcW w:w="1625" w:type="dxa"/>
          </w:tcPr>
          <w:p w14:paraId="097AC043" w14:textId="77777777" w:rsidR="00D800FD" w:rsidRPr="00D800FD" w:rsidRDefault="00D800FD" w:rsidP="00D800FD">
            <w:pPr>
              <w:jc w:val="both"/>
              <w:rPr>
                <w:sz w:val="22"/>
                <w:szCs w:val="22"/>
              </w:rPr>
            </w:pPr>
            <w:r w:rsidRPr="00D800FD">
              <w:rPr>
                <w:sz w:val="22"/>
                <w:szCs w:val="22"/>
              </w:rPr>
              <w:t>414,479.57</w:t>
            </w:r>
          </w:p>
        </w:tc>
      </w:tr>
      <w:tr w:rsidR="00D800FD" w:rsidRPr="00D800FD" w14:paraId="73D27FF6" w14:textId="77777777" w:rsidTr="00EF4607">
        <w:trPr>
          <w:jc w:val="center"/>
        </w:trPr>
        <w:tc>
          <w:tcPr>
            <w:tcW w:w="6237" w:type="dxa"/>
          </w:tcPr>
          <w:p w14:paraId="2321F229" w14:textId="77777777" w:rsidR="00D800FD" w:rsidRPr="00D800FD" w:rsidRDefault="00D800FD" w:rsidP="00D800FD">
            <w:pPr>
              <w:jc w:val="both"/>
              <w:rPr>
                <w:sz w:val="22"/>
                <w:szCs w:val="22"/>
              </w:rPr>
            </w:pPr>
            <w:r w:rsidRPr="00D800FD">
              <w:rPr>
                <w:sz w:val="22"/>
                <w:szCs w:val="22"/>
              </w:rPr>
              <w:t xml:space="preserve">Subsidio Estatal </w:t>
            </w:r>
            <w:r w:rsidRPr="00D800FD">
              <w:rPr>
                <w:b/>
                <w:sz w:val="22"/>
                <w:szCs w:val="22"/>
              </w:rPr>
              <w:t>2016</w:t>
            </w:r>
            <w:r w:rsidRPr="00D800FD">
              <w:rPr>
                <w:sz w:val="22"/>
                <w:szCs w:val="22"/>
              </w:rPr>
              <w:t>, autorizado de los meses de octubre, noviembre y diciembre</w:t>
            </w:r>
          </w:p>
        </w:tc>
        <w:tc>
          <w:tcPr>
            <w:tcW w:w="1625" w:type="dxa"/>
          </w:tcPr>
          <w:p w14:paraId="6853D9AC" w14:textId="77777777" w:rsidR="00D800FD" w:rsidRPr="00D800FD" w:rsidRDefault="00D800FD" w:rsidP="00D800FD">
            <w:pPr>
              <w:jc w:val="both"/>
              <w:rPr>
                <w:sz w:val="22"/>
                <w:szCs w:val="22"/>
              </w:rPr>
            </w:pPr>
            <w:r w:rsidRPr="00D800FD">
              <w:rPr>
                <w:sz w:val="22"/>
                <w:szCs w:val="22"/>
              </w:rPr>
              <w:t>$3´159,147.65</w:t>
            </w:r>
          </w:p>
        </w:tc>
      </w:tr>
      <w:tr w:rsidR="00D800FD" w:rsidRPr="00D800FD" w14:paraId="70AFDB16" w14:textId="77777777" w:rsidTr="00EF4607">
        <w:trPr>
          <w:jc w:val="center"/>
        </w:trPr>
        <w:tc>
          <w:tcPr>
            <w:tcW w:w="6237" w:type="dxa"/>
          </w:tcPr>
          <w:p w14:paraId="6D83F075" w14:textId="77777777" w:rsidR="00D800FD" w:rsidRPr="00D800FD" w:rsidRDefault="00D800FD" w:rsidP="00D800FD">
            <w:pPr>
              <w:jc w:val="both"/>
              <w:rPr>
                <w:sz w:val="22"/>
                <w:szCs w:val="22"/>
              </w:rPr>
            </w:pPr>
            <w:r w:rsidRPr="00D800FD">
              <w:rPr>
                <w:sz w:val="22"/>
                <w:szCs w:val="22"/>
              </w:rPr>
              <w:t xml:space="preserve">Incremento salarial </w:t>
            </w:r>
            <w:r w:rsidRPr="00D800FD">
              <w:rPr>
                <w:b/>
                <w:sz w:val="22"/>
                <w:szCs w:val="22"/>
              </w:rPr>
              <w:t>2016</w:t>
            </w:r>
          </w:p>
        </w:tc>
        <w:tc>
          <w:tcPr>
            <w:tcW w:w="1625" w:type="dxa"/>
          </w:tcPr>
          <w:p w14:paraId="79ACAE83" w14:textId="77777777" w:rsidR="00D800FD" w:rsidRPr="00D800FD" w:rsidRDefault="00D800FD" w:rsidP="00D800FD">
            <w:pPr>
              <w:jc w:val="both"/>
              <w:rPr>
                <w:sz w:val="22"/>
                <w:szCs w:val="22"/>
              </w:rPr>
            </w:pPr>
            <w:r w:rsidRPr="00D800FD">
              <w:rPr>
                <w:sz w:val="22"/>
                <w:szCs w:val="22"/>
              </w:rPr>
              <w:t>489,227.00</w:t>
            </w:r>
          </w:p>
        </w:tc>
      </w:tr>
      <w:tr w:rsidR="00D800FD" w:rsidRPr="00D800FD" w14:paraId="49EB1D3F" w14:textId="77777777" w:rsidTr="00EF4607">
        <w:trPr>
          <w:jc w:val="center"/>
        </w:trPr>
        <w:tc>
          <w:tcPr>
            <w:tcW w:w="6237" w:type="dxa"/>
          </w:tcPr>
          <w:p w14:paraId="2574D2CE" w14:textId="77777777" w:rsidR="00D800FD" w:rsidRPr="00D800FD" w:rsidRDefault="00D800FD" w:rsidP="00D800FD">
            <w:pPr>
              <w:jc w:val="both"/>
              <w:rPr>
                <w:sz w:val="22"/>
                <w:szCs w:val="22"/>
              </w:rPr>
            </w:pPr>
            <w:r w:rsidRPr="00D800FD">
              <w:rPr>
                <w:sz w:val="22"/>
                <w:szCs w:val="22"/>
              </w:rPr>
              <w:t>Programación Detallada Agosto-</w:t>
            </w:r>
            <w:proofErr w:type="gramStart"/>
            <w:r w:rsidRPr="00D800FD">
              <w:rPr>
                <w:sz w:val="22"/>
                <w:szCs w:val="22"/>
              </w:rPr>
              <w:t>Diciembre</w:t>
            </w:r>
            <w:proofErr w:type="gramEnd"/>
            <w:r w:rsidRPr="00D800FD">
              <w:rPr>
                <w:sz w:val="22"/>
                <w:szCs w:val="22"/>
              </w:rPr>
              <w:t xml:space="preserve"> </w:t>
            </w:r>
            <w:r w:rsidRPr="00D800FD">
              <w:rPr>
                <w:b/>
                <w:sz w:val="22"/>
                <w:szCs w:val="22"/>
              </w:rPr>
              <w:t>2016</w:t>
            </w:r>
          </w:p>
        </w:tc>
        <w:tc>
          <w:tcPr>
            <w:tcW w:w="1625" w:type="dxa"/>
          </w:tcPr>
          <w:p w14:paraId="0DC7ED66" w14:textId="77777777" w:rsidR="00D800FD" w:rsidRPr="00D800FD" w:rsidRDefault="00D800FD" w:rsidP="00D800FD">
            <w:pPr>
              <w:jc w:val="both"/>
              <w:rPr>
                <w:sz w:val="22"/>
                <w:szCs w:val="22"/>
              </w:rPr>
            </w:pPr>
            <w:r w:rsidRPr="00D800FD">
              <w:rPr>
                <w:sz w:val="22"/>
                <w:szCs w:val="22"/>
              </w:rPr>
              <w:t>155,938.96</w:t>
            </w:r>
          </w:p>
        </w:tc>
      </w:tr>
      <w:tr w:rsidR="00D800FD" w:rsidRPr="00D800FD" w14:paraId="63632C24" w14:textId="77777777" w:rsidTr="00EF4607">
        <w:trPr>
          <w:jc w:val="center"/>
        </w:trPr>
        <w:tc>
          <w:tcPr>
            <w:tcW w:w="6237" w:type="dxa"/>
          </w:tcPr>
          <w:p w14:paraId="5BCDE6C2" w14:textId="77777777" w:rsidR="00D800FD" w:rsidRPr="00D800FD" w:rsidRDefault="00D800FD" w:rsidP="00D800FD">
            <w:pPr>
              <w:jc w:val="both"/>
              <w:rPr>
                <w:sz w:val="22"/>
                <w:szCs w:val="22"/>
              </w:rPr>
            </w:pPr>
            <w:r w:rsidRPr="00D800FD">
              <w:rPr>
                <w:sz w:val="22"/>
                <w:szCs w:val="22"/>
              </w:rPr>
              <w:t xml:space="preserve">Incremento para Gastos de Operación </w:t>
            </w:r>
            <w:r w:rsidRPr="00D800FD">
              <w:rPr>
                <w:b/>
                <w:sz w:val="22"/>
                <w:szCs w:val="22"/>
              </w:rPr>
              <w:t>2016</w:t>
            </w:r>
          </w:p>
        </w:tc>
        <w:tc>
          <w:tcPr>
            <w:tcW w:w="1625" w:type="dxa"/>
          </w:tcPr>
          <w:p w14:paraId="051A7766" w14:textId="77777777" w:rsidR="00D800FD" w:rsidRPr="00D800FD" w:rsidRDefault="00D800FD" w:rsidP="00D800FD">
            <w:pPr>
              <w:jc w:val="both"/>
              <w:rPr>
                <w:sz w:val="22"/>
                <w:szCs w:val="22"/>
              </w:rPr>
            </w:pPr>
            <w:r w:rsidRPr="00D800FD">
              <w:rPr>
                <w:sz w:val="22"/>
                <w:szCs w:val="22"/>
              </w:rPr>
              <w:t>77,397.26</w:t>
            </w:r>
          </w:p>
        </w:tc>
      </w:tr>
      <w:tr w:rsidR="00D800FD" w:rsidRPr="00D800FD" w14:paraId="7A47F282" w14:textId="77777777" w:rsidTr="00EF4607">
        <w:trPr>
          <w:jc w:val="center"/>
        </w:trPr>
        <w:tc>
          <w:tcPr>
            <w:tcW w:w="6237" w:type="dxa"/>
          </w:tcPr>
          <w:p w14:paraId="6EA141BC" w14:textId="77777777" w:rsidR="00D800FD" w:rsidRPr="00D800FD" w:rsidRDefault="00D800FD" w:rsidP="00D800FD">
            <w:pPr>
              <w:jc w:val="both"/>
              <w:rPr>
                <w:b/>
                <w:sz w:val="22"/>
                <w:szCs w:val="22"/>
              </w:rPr>
            </w:pPr>
            <w:r w:rsidRPr="00D800FD">
              <w:rPr>
                <w:sz w:val="22"/>
                <w:szCs w:val="22"/>
              </w:rPr>
              <w:t>Gastos de operación Agosto-</w:t>
            </w:r>
            <w:proofErr w:type="gramStart"/>
            <w:r w:rsidRPr="00D800FD">
              <w:rPr>
                <w:sz w:val="22"/>
                <w:szCs w:val="22"/>
              </w:rPr>
              <w:t>Noviembre</w:t>
            </w:r>
            <w:proofErr w:type="gramEnd"/>
            <w:r w:rsidRPr="00D800FD">
              <w:rPr>
                <w:sz w:val="22"/>
                <w:szCs w:val="22"/>
              </w:rPr>
              <w:t xml:space="preserve"> </w:t>
            </w:r>
            <w:r w:rsidRPr="00D800FD">
              <w:rPr>
                <w:b/>
                <w:sz w:val="22"/>
                <w:szCs w:val="22"/>
              </w:rPr>
              <w:t>2017</w:t>
            </w:r>
          </w:p>
        </w:tc>
        <w:tc>
          <w:tcPr>
            <w:tcW w:w="1625" w:type="dxa"/>
          </w:tcPr>
          <w:p w14:paraId="3B63AF46" w14:textId="77777777" w:rsidR="00D800FD" w:rsidRPr="00D800FD" w:rsidRDefault="00D800FD" w:rsidP="00D800FD">
            <w:pPr>
              <w:jc w:val="both"/>
              <w:rPr>
                <w:sz w:val="22"/>
                <w:szCs w:val="22"/>
              </w:rPr>
            </w:pPr>
            <w:r w:rsidRPr="00D800FD">
              <w:rPr>
                <w:sz w:val="22"/>
                <w:szCs w:val="22"/>
              </w:rPr>
              <w:t>856,546.36</w:t>
            </w:r>
          </w:p>
        </w:tc>
      </w:tr>
      <w:tr w:rsidR="00D800FD" w:rsidRPr="00D800FD" w14:paraId="26442D41" w14:textId="77777777" w:rsidTr="00EF4607">
        <w:trPr>
          <w:jc w:val="center"/>
        </w:trPr>
        <w:tc>
          <w:tcPr>
            <w:tcW w:w="6237" w:type="dxa"/>
          </w:tcPr>
          <w:p w14:paraId="352F5C83" w14:textId="77777777" w:rsidR="00D800FD" w:rsidRPr="00D800FD" w:rsidRDefault="00D800FD" w:rsidP="00D800FD">
            <w:pPr>
              <w:jc w:val="both"/>
              <w:rPr>
                <w:b/>
                <w:sz w:val="22"/>
                <w:szCs w:val="22"/>
              </w:rPr>
            </w:pPr>
            <w:r w:rsidRPr="00D800FD">
              <w:rPr>
                <w:sz w:val="22"/>
                <w:szCs w:val="22"/>
              </w:rPr>
              <w:t xml:space="preserve">Incremento Salarial </w:t>
            </w:r>
            <w:r w:rsidRPr="00D800FD">
              <w:rPr>
                <w:b/>
                <w:sz w:val="22"/>
                <w:szCs w:val="22"/>
              </w:rPr>
              <w:t>2017</w:t>
            </w:r>
          </w:p>
        </w:tc>
        <w:tc>
          <w:tcPr>
            <w:tcW w:w="1625" w:type="dxa"/>
          </w:tcPr>
          <w:p w14:paraId="74FCEE05" w14:textId="77777777" w:rsidR="00D800FD" w:rsidRPr="00D800FD" w:rsidRDefault="00D800FD" w:rsidP="00D800FD">
            <w:pPr>
              <w:jc w:val="both"/>
              <w:rPr>
                <w:sz w:val="22"/>
                <w:szCs w:val="22"/>
              </w:rPr>
            </w:pPr>
            <w:r w:rsidRPr="00D800FD">
              <w:rPr>
                <w:sz w:val="22"/>
                <w:szCs w:val="22"/>
              </w:rPr>
              <w:t>681,270.00</w:t>
            </w:r>
          </w:p>
        </w:tc>
      </w:tr>
      <w:tr w:rsidR="00D800FD" w:rsidRPr="00D800FD" w14:paraId="09F69E04" w14:textId="77777777" w:rsidTr="00EF4607">
        <w:trPr>
          <w:trHeight w:val="244"/>
          <w:jc w:val="center"/>
        </w:trPr>
        <w:tc>
          <w:tcPr>
            <w:tcW w:w="6237" w:type="dxa"/>
          </w:tcPr>
          <w:p w14:paraId="2088DEC5" w14:textId="77777777" w:rsidR="00D800FD" w:rsidRPr="00D800FD" w:rsidRDefault="00D800FD" w:rsidP="00D800FD">
            <w:pPr>
              <w:jc w:val="both"/>
              <w:rPr>
                <w:b/>
                <w:sz w:val="22"/>
                <w:szCs w:val="22"/>
              </w:rPr>
            </w:pPr>
            <w:r w:rsidRPr="00D800FD">
              <w:rPr>
                <w:sz w:val="22"/>
                <w:szCs w:val="22"/>
              </w:rPr>
              <w:t xml:space="preserve">Subsidio Estatal </w:t>
            </w:r>
            <w:r w:rsidRPr="00D800FD">
              <w:rPr>
                <w:b/>
                <w:sz w:val="22"/>
                <w:szCs w:val="22"/>
              </w:rPr>
              <w:t>2020</w:t>
            </w:r>
            <w:r w:rsidRPr="00D800FD">
              <w:rPr>
                <w:sz w:val="22"/>
                <w:szCs w:val="22"/>
              </w:rPr>
              <w:t xml:space="preserve">, autorizado del mes de diciembre </w:t>
            </w:r>
            <w:r w:rsidRPr="00D800FD">
              <w:rPr>
                <w:b/>
                <w:sz w:val="22"/>
                <w:szCs w:val="22"/>
              </w:rPr>
              <w:t>2020</w:t>
            </w:r>
          </w:p>
        </w:tc>
        <w:tc>
          <w:tcPr>
            <w:tcW w:w="1625" w:type="dxa"/>
          </w:tcPr>
          <w:p w14:paraId="3DD70255" w14:textId="77777777" w:rsidR="00D800FD" w:rsidRPr="00D800FD" w:rsidRDefault="00D800FD" w:rsidP="00D800FD">
            <w:pPr>
              <w:jc w:val="both"/>
              <w:rPr>
                <w:sz w:val="22"/>
                <w:szCs w:val="22"/>
              </w:rPr>
            </w:pPr>
          </w:p>
          <w:p w14:paraId="7C815DC1" w14:textId="77777777" w:rsidR="00D800FD" w:rsidRPr="00D800FD" w:rsidRDefault="00D800FD" w:rsidP="00D800FD">
            <w:pPr>
              <w:jc w:val="both"/>
              <w:rPr>
                <w:sz w:val="22"/>
                <w:szCs w:val="22"/>
              </w:rPr>
            </w:pPr>
            <w:r w:rsidRPr="00D800FD">
              <w:rPr>
                <w:sz w:val="22"/>
                <w:szCs w:val="22"/>
              </w:rPr>
              <w:t>3’258,800.98</w:t>
            </w:r>
          </w:p>
        </w:tc>
      </w:tr>
      <w:tr w:rsidR="00D800FD" w:rsidRPr="00D800FD" w14:paraId="01B39F20" w14:textId="77777777" w:rsidTr="00EF4607">
        <w:trPr>
          <w:jc w:val="center"/>
        </w:trPr>
        <w:tc>
          <w:tcPr>
            <w:tcW w:w="6237" w:type="dxa"/>
          </w:tcPr>
          <w:p w14:paraId="5518BE51" w14:textId="77777777" w:rsidR="00D800FD" w:rsidRPr="00D800FD" w:rsidRDefault="00D800FD" w:rsidP="00D800FD">
            <w:pPr>
              <w:jc w:val="both"/>
              <w:rPr>
                <w:b/>
                <w:sz w:val="22"/>
                <w:szCs w:val="22"/>
              </w:rPr>
            </w:pPr>
            <w:r w:rsidRPr="00D800FD">
              <w:rPr>
                <w:b/>
                <w:sz w:val="22"/>
                <w:szCs w:val="22"/>
              </w:rPr>
              <w:t>Total de adeudo del Gobierno del Estado</w:t>
            </w:r>
          </w:p>
        </w:tc>
        <w:tc>
          <w:tcPr>
            <w:tcW w:w="1625" w:type="dxa"/>
          </w:tcPr>
          <w:p w14:paraId="314A127A" w14:textId="77777777" w:rsidR="00D800FD" w:rsidRPr="00D800FD" w:rsidRDefault="00D800FD" w:rsidP="00D800FD">
            <w:pPr>
              <w:jc w:val="both"/>
              <w:rPr>
                <w:b/>
                <w:sz w:val="22"/>
                <w:szCs w:val="22"/>
                <w:u w:val="single"/>
              </w:rPr>
            </w:pPr>
            <w:r w:rsidRPr="00D800FD">
              <w:rPr>
                <w:b/>
                <w:sz w:val="22"/>
                <w:szCs w:val="22"/>
                <w:u w:val="single"/>
              </w:rPr>
              <w:t>$24´223,131.93</w:t>
            </w:r>
          </w:p>
        </w:tc>
      </w:tr>
    </w:tbl>
    <w:p w14:paraId="62EC4911" w14:textId="77777777" w:rsidR="00D800FD" w:rsidRPr="00D800FD" w:rsidRDefault="00D800FD" w:rsidP="00D800FD">
      <w:pPr>
        <w:ind w:left="426"/>
        <w:jc w:val="both"/>
        <w:rPr>
          <w:rFonts w:asciiTheme="minorHAnsi" w:hAnsiTheme="minorHAnsi"/>
          <w:sz w:val="22"/>
          <w:szCs w:val="22"/>
          <w:u w:val="single"/>
        </w:rPr>
      </w:pPr>
    </w:p>
    <w:p w14:paraId="5D5C3ACE" w14:textId="02DA0BA3" w:rsidR="005A78FD" w:rsidRPr="00522011" w:rsidRDefault="005A78FD" w:rsidP="00D800FD">
      <w:pPr>
        <w:ind w:left="426"/>
        <w:jc w:val="both"/>
        <w:rPr>
          <w:rFonts w:asciiTheme="minorHAnsi" w:hAnsiTheme="minorHAnsi"/>
          <w:sz w:val="22"/>
          <w:szCs w:val="22"/>
        </w:rPr>
      </w:pPr>
      <w:r w:rsidRPr="00522011">
        <w:rPr>
          <w:rFonts w:asciiTheme="minorHAnsi" w:hAnsiTheme="minorHAnsi"/>
          <w:sz w:val="22"/>
          <w:szCs w:val="22"/>
        </w:rPr>
        <w:t xml:space="preserve">Se </w:t>
      </w:r>
      <w:r w:rsidR="008B320F" w:rsidRPr="00277506">
        <w:rPr>
          <w:rFonts w:asciiTheme="minorHAnsi" w:hAnsiTheme="minorHAnsi"/>
          <w:sz w:val="22"/>
          <w:szCs w:val="22"/>
        </w:rPr>
        <w:t>realiz</w:t>
      </w:r>
      <w:r w:rsidR="00417846">
        <w:rPr>
          <w:rFonts w:asciiTheme="minorHAnsi" w:hAnsiTheme="minorHAnsi"/>
          <w:sz w:val="22"/>
          <w:szCs w:val="22"/>
        </w:rPr>
        <w:t>ó la</w:t>
      </w:r>
      <w:r w:rsidRPr="00277506">
        <w:rPr>
          <w:rFonts w:asciiTheme="minorHAnsi" w:hAnsiTheme="minorHAnsi"/>
          <w:sz w:val="22"/>
          <w:szCs w:val="22"/>
        </w:rPr>
        <w:t xml:space="preserve"> gestión de los mi</w:t>
      </w:r>
      <w:r w:rsidR="008B320F" w:rsidRPr="00277506">
        <w:rPr>
          <w:rFonts w:asciiTheme="minorHAnsi" w:hAnsiTheme="minorHAnsi"/>
          <w:sz w:val="22"/>
          <w:szCs w:val="22"/>
        </w:rPr>
        <w:t>s</w:t>
      </w:r>
      <w:r w:rsidRPr="00277506">
        <w:rPr>
          <w:rFonts w:asciiTheme="minorHAnsi" w:hAnsiTheme="minorHAnsi"/>
          <w:sz w:val="22"/>
          <w:szCs w:val="22"/>
        </w:rPr>
        <w:t xml:space="preserve">mos con oficio </w:t>
      </w:r>
      <w:r w:rsidRPr="00D83621">
        <w:rPr>
          <w:rFonts w:asciiTheme="minorHAnsi" w:hAnsiTheme="minorHAnsi"/>
          <w:sz w:val="22"/>
          <w:szCs w:val="22"/>
        </w:rPr>
        <w:t>DG/</w:t>
      </w:r>
      <w:r w:rsidR="00417846">
        <w:rPr>
          <w:rFonts w:asciiTheme="minorHAnsi" w:hAnsiTheme="minorHAnsi"/>
          <w:sz w:val="22"/>
          <w:szCs w:val="22"/>
        </w:rPr>
        <w:t>755</w:t>
      </w:r>
      <w:r w:rsidRPr="00D83621">
        <w:rPr>
          <w:rFonts w:asciiTheme="minorHAnsi" w:hAnsiTheme="minorHAnsi"/>
          <w:sz w:val="22"/>
          <w:szCs w:val="22"/>
        </w:rPr>
        <w:t>/202</w:t>
      </w:r>
      <w:r w:rsidR="00D83621">
        <w:rPr>
          <w:rFonts w:asciiTheme="minorHAnsi" w:hAnsiTheme="minorHAnsi"/>
          <w:sz w:val="22"/>
          <w:szCs w:val="22"/>
        </w:rPr>
        <w:t>3</w:t>
      </w:r>
      <w:r w:rsidR="00417846">
        <w:rPr>
          <w:rFonts w:asciiTheme="minorHAnsi" w:hAnsiTheme="minorHAnsi"/>
          <w:sz w:val="22"/>
          <w:szCs w:val="22"/>
        </w:rPr>
        <w:t xml:space="preserve"> a la que nos dieron respuesta con el oficio SAF-SE-DOFV-DSR-196/2023 de la Dirección de Operación de fondos y valores</w:t>
      </w:r>
      <w:r w:rsidR="00B5195A">
        <w:rPr>
          <w:rFonts w:asciiTheme="minorHAnsi" w:hAnsiTheme="minorHAnsi"/>
          <w:sz w:val="22"/>
          <w:szCs w:val="22"/>
        </w:rPr>
        <w:t xml:space="preserve"> en la cual se nos informa que en el presupuesto de egresos para el ejercicio presupuestal 2022 no fue considerado el pago de deuda de ejercicios anteriores, motivo por el cual no será posible cubrir dicha deuda</w:t>
      </w:r>
      <w:r w:rsidR="00797346">
        <w:rPr>
          <w:rFonts w:asciiTheme="minorHAnsi" w:hAnsiTheme="minorHAnsi"/>
          <w:sz w:val="22"/>
          <w:szCs w:val="22"/>
        </w:rPr>
        <w:t xml:space="preserve">, </w:t>
      </w:r>
      <w:r w:rsidR="00112669">
        <w:rPr>
          <w:rFonts w:asciiTheme="minorHAnsi" w:hAnsiTheme="minorHAnsi"/>
          <w:sz w:val="22"/>
          <w:szCs w:val="22"/>
        </w:rPr>
        <w:t>se informó a los miembros de junta directiva en</w:t>
      </w:r>
      <w:r w:rsidR="00797346">
        <w:rPr>
          <w:rFonts w:asciiTheme="minorHAnsi" w:hAnsiTheme="minorHAnsi"/>
          <w:sz w:val="22"/>
          <w:szCs w:val="22"/>
        </w:rPr>
        <w:t xml:space="preserve"> la IV sesión ordinaria </w:t>
      </w:r>
      <w:r w:rsidR="00112669">
        <w:rPr>
          <w:rFonts w:asciiTheme="minorHAnsi" w:hAnsiTheme="minorHAnsi"/>
          <w:sz w:val="22"/>
          <w:szCs w:val="22"/>
        </w:rPr>
        <w:t>del ejercicio</w:t>
      </w:r>
      <w:r w:rsidR="00797346">
        <w:rPr>
          <w:rFonts w:asciiTheme="minorHAnsi" w:hAnsiTheme="minorHAnsi"/>
          <w:sz w:val="22"/>
          <w:szCs w:val="22"/>
        </w:rPr>
        <w:t xml:space="preserve"> fiscal 2023</w:t>
      </w:r>
      <w:r w:rsidR="00112669">
        <w:rPr>
          <w:rFonts w:asciiTheme="minorHAnsi" w:hAnsiTheme="minorHAnsi"/>
          <w:sz w:val="22"/>
          <w:szCs w:val="22"/>
        </w:rPr>
        <w:t xml:space="preserve"> a lo que los representantes de la federación indicaron que se siguieran gestionando dichos </w:t>
      </w:r>
      <w:r w:rsidR="00112669">
        <w:rPr>
          <w:rFonts w:asciiTheme="minorHAnsi" w:hAnsiTheme="minorHAnsi"/>
          <w:sz w:val="22"/>
          <w:szCs w:val="22"/>
        </w:rPr>
        <w:lastRenderedPageBreak/>
        <w:t>adeudos para dar cabal cumplimiento al convenio de colaboración para la asignación de recursos financieros entre el Estado y la Federación.</w:t>
      </w:r>
    </w:p>
    <w:p w14:paraId="7833B946" w14:textId="77777777" w:rsidR="0048779A" w:rsidRDefault="0048779A" w:rsidP="00D800FD">
      <w:pPr>
        <w:ind w:left="426"/>
        <w:jc w:val="both"/>
        <w:rPr>
          <w:rFonts w:asciiTheme="minorHAnsi" w:hAnsiTheme="minorHAnsi"/>
          <w:sz w:val="22"/>
          <w:szCs w:val="22"/>
          <w:u w:val="single"/>
        </w:rPr>
      </w:pPr>
    </w:p>
    <w:p w14:paraId="1DBC0518" w14:textId="625F2C4F" w:rsidR="00D800FD" w:rsidRPr="00D800FD" w:rsidRDefault="00D800FD" w:rsidP="00D800FD">
      <w:pPr>
        <w:ind w:left="426"/>
        <w:jc w:val="both"/>
        <w:rPr>
          <w:rFonts w:asciiTheme="minorHAnsi" w:hAnsiTheme="minorHAnsi"/>
          <w:sz w:val="22"/>
          <w:szCs w:val="22"/>
          <w:u w:val="single"/>
        </w:rPr>
      </w:pPr>
      <w:r w:rsidRPr="00D800FD">
        <w:rPr>
          <w:rFonts w:asciiTheme="minorHAnsi" w:hAnsiTheme="minorHAnsi"/>
          <w:sz w:val="22"/>
          <w:szCs w:val="22"/>
          <w:u w:val="single"/>
        </w:rPr>
        <w:t>Bienes Inmuebles, Infraestructura y Construcción, $ 72´518,199.39</w:t>
      </w:r>
    </w:p>
    <w:p w14:paraId="56C57CC3" w14:textId="7357A5D1" w:rsidR="00AC7339" w:rsidRPr="00D800FD" w:rsidRDefault="00D800FD" w:rsidP="00D800FD">
      <w:pPr>
        <w:ind w:left="426"/>
        <w:jc w:val="both"/>
        <w:rPr>
          <w:rFonts w:asciiTheme="minorHAnsi" w:hAnsiTheme="minorHAnsi"/>
          <w:sz w:val="22"/>
          <w:szCs w:val="22"/>
        </w:rPr>
      </w:pPr>
      <w:r w:rsidRPr="00D800FD">
        <w:rPr>
          <w:rFonts w:asciiTheme="minorHAnsi" w:hAnsiTheme="minorHAnsi"/>
          <w:sz w:val="22"/>
          <w:szCs w:val="22"/>
        </w:rPr>
        <w:t>El saldo representa el valor a costo histórico de los bienes inmuebles patrimonio del ITSCH, integrado de la siguiente manera:</w:t>
      </w:r>
    </w:p>
    <w:tbl>
      <w:tblPr>
        <w:tblpPr w:leftFromText="141" w:rightFromText="141" w:vertAnchor="text" w:horzAnchor="margin" w:tblpXSpec="center" w:tblpY="310"/>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126"/>
        <w:gridCol w:w="2126"/>
      </w:tblGrid>
      <w:tr w:rsidR="00D800FD" w:rsidRPr="00D800FD" w14:paraId="2E0BADAA" w14:textId="77777777" w:rsidTr="00EF4607">
        <w:trPr>
          <w:trHeight w:val="272"/>
        </w:trPr>
        <w:tc>
          <w:tcPr>
            <w:tcW w:w="4673" w:type="dxa"/>
            <w:shd w:val="clear" w:color="auto" w:fill="EEECE1" w:themeFill="background2"/>
          </w:tcPr>
          <w:p w14:paraId="58EDF5AC" w14:textId="77777777" w:rsidR="00D800FD" w:rsidRPr="00D800FD" w:rsidRDefault="00D800FD" w:rsidP="00D800FD">
            <w:pPr>
              <w:jc w:val="both"/>
              <w:rPr>
                <w:b/>
                <w:sz w:val="20"/>
                <w:szCs w:val="20"/>
              </w:rPr>
            </w:pPr>
            <w:r w:rsidRPr="00D800FD">
              <w:rPr>
                <w:b/>
                <w:sz w:val="20"/>
                <w:szCs w:val="20"/>
              </w:rPr>
              <w:t>CONCEPTO</w:t>
            </w:r>
          </w:p>
        </w:tc>
        <w:tc>
          <w:tcPr>
            <w:tcW w:w="2126" w:type="dxa"/>
            <w:shd w:val="clear" w:color="auto" w:fill="EEECE1" w:themeFill="background2"/>
          </w:tcPr>
          <w:p w14:paraId="3BF6BBA0" w14:textId="77777777" w:rsidR="00D800FD" w:rsidRPr="00D800FD" w:rsidRDefault="00D800FD" w:rsidP="00D800FD">
            <w:pPr>
              <w:jc w:val="both"/>
              <w:rPr>
                <w:b/>
                <w:sz w:val="20"/>
                <w:szCs w:val="20"/>
              </w:rPr>
            </w:pPr>
            <w:r w:rsidRPr="00D800FD">
              <w:rPr>
                <w:b/>
                <w:sz w:val="20"/>
                <w:szCs w:val="20"/>
              </w:rPr>
              <w:t>Estado de los Bienes</w:t>
            </w:r>
          </w:p>
        </w:tc>
        <w:tc>
          <w:tcPr>
            <w:tcW w:w="2126" w:type="dxa"/>
            <w:shd w:val="clear" w:color="auto" w:fill="EEECE1" w:themeFill="background2"/>
          </w:tcPr>
          <w:p w14:paraId="0388B16F" w14:textId="77777777" w:rsidR="00D800FD" w:rsidRPr="00D800FD" w:rsidRDefault="00D800FD" w:rsidP="00D800FD">
            <w:pPr>
              <w:jc w:val="both"/>
              <w:rPr>
                <w:b/>
                <w:sz w:val="20"/>
                <w:szCs w:val="20"/>
              </w:rPr>
            </w:pPr>
            <w:r w:rsidRPr="00D800FD">
              <w:rPr>
                <w:b/>
                <w:sz w:val="20"/>
                <w:szCs w:val="20"/>
              </w:rPr>
              <w:t>SALDO</w:t>
            </w:r>
          </w:p>
        </w:tc>
      </w:tr>
      <w:tr w:rsidR="00D800FD" w:rsidRPr="00D800FD" w14:paraId="1F8EAF92" w14:textId="77777777" w:rsidTr="00EF4607">
        <w:trPr>
          <w:trHeight w:val="224"/>
        </w:trPr>
        <w:tc>
          <w:tcPr>
            <w:tcW w:w="4673" w:type="dxa"/>
          </w:tcPr>
          <w:p w14:paraId="11123165" w14:textId="77777777" w:rsidR="00D800FD" w:rsidRPr="00D800FD" w:rsidRDefault="00D800FD" w:rsidP="00D800FD">
            <w:pPr>
              <w:jc w:val="both"/>
              <w:rPr>
                <w:sz w:val="20"/>
                <w:szCs w:val="20"/>
              </w:rPr>
            </w:pPr>
            <w:r w:rsidRPr="00D800FD">
              <w:rPr>
                <w:sz w:val="20"/>
                <w:szCs w:val="20"/>
              </w:rPr>
              <w:t>Terrenos</w:t>
            </w:r>
          </w:p>
        </w:tc>
        <w:tc>
          <w:tcPr>
            <w:tcW w:w="2126" w:type="dxa"/>
          </w:tcPr>
          <w:p w14:paraId="01FDB2FB" w14:textId="77777777" w:rsidR="00D800FD" w:rsidRPr="00D800FD" w:rsidRDefault="00D800FD" w:rsidP="00D800FD">
            <w:pPr>
              <w:jc w:val="both"/>
              <w:rPr>
                <w:sz w:val="20"/>
                <w:szCs w:val="20"/>
              </w:rPr>
            </w:pPr>
            <w:r w:rsidRPr="00D800FD">
              <w:rPr>
                <w:sz w:val="20"/>
                <w:szCs w:val="20"/>
              </w:rPr>
              <w:t>EN SU GENERALIDAD BUENO</w:t>
            </w:r>
          </w:p>
        </w:tc>
        <w:tc>
          <w:tcPr>
            <w:tcW w:w="2126" w:type="dxa"/>
          </w:tcPr>
          <w:p w14:paraId="7CC7FF00" w14:textId="77777777" w:rsidR="00D800FD" w:rsidRPr="00D800FD" w:rsidRDefault="00D800FD" w:rsidP="00D800FD">
            <w:pPr>
              <w:jc w:val="both"/>
              <w:rPr>
                <w:sz w:val="20"/>
                <w:szCs w:val="20"/>
              </w:rPr>
            </w:pPr>
            <w:r w:rsidRPr="00D800FD">
              <w:rPr>
                <w:sz w:val="20"/>
                <w:szCs w:val="20"/>
              </w:rPr>
              <w:t>$56,360.00</w:t>
            </w:r>
          </w:p>
        </w:tc>
      </w:tr>
      <w:tr w:rsidR="00D800FD" w:rsidRPr="00D800FD" w14:paraId="656CC67C" w14:textId="77777777" w:rsidTr="00EF4607">
        <w:trPr>
          <w:trHeight w:val="240"/>
        </w:trPr>
        <w:tc>
          <w:tcPr>
            <w:tcW w:w="4673" w:type="dxa"/>
          </w:tcPr>
          <w:p w14:paraId="3FF2354D" w14:textId="77777777" w:rsidR="00D800FD" w:rsidRPr="00D800FD" w:rsidRDefault="00D800FD" w:rsidP="00D800FD">
            <w:pPr>
              <w:jc w:val="both"/>
              <w:rPr>
                <w:sz w:val="20"/>
                <w:szCs w:val="20"/>
              </w:rPr>
            </w:pPr>
            <w:r w:rsidRPr="00D800FD">
              <w:rPr>
                <w:sz w:val="20"/>
                <w:szCs w:val="20"/>
              </w:rPr>
              <w:t>Edificios no habitacionales.</w:t>
            </w:r>
          </w:p>
        </w:tc>
        <w:tc>
          <w:tcPr>
            <w:tcW w:w="2126" w:type="dxa"/>
          </w:tcPr>
          <w:p w14:paraId="49F3ACD4" w14:textId="77777777" w:rsidR="00D800FD" w:rsidRPr="00D800FD" w:rsidRDefault="00D800FD" w:rsidP="00D800FD">
            <w:pPr>
              <w:jc w:val="both"/>
              <w:rPr>
                <w:sz w:val="20"/>
                <w:szCs w:val="20"/>
              </w:rPr>
            </w:pPr>
            <w:r w:rsidRPr="00D800FD">
              <w:rPr>
                <w:sz w:val="20"/>
                <w:szCs w:val="20"/>
              </w:rPr>
              <w:t>EN SU GENERALIDAD BUENO</w:t>
            </w:r>
          </w:p>
        </w:tc>
        <w:tc>
          <w:tcPr>
            <w:tcW w:w="2126" w:type="dxa"/>
          </w:tcPr>
          <w:p w14:paraId="243A2366" w14:textId="77777777" w:rsidR="00D800FD" w:rsidRPr="00D800FD" w:rsidRDefault="00D800FD" w:rsidP="00D800FD">
            <w:pPr>
              <w:jc w:val="both"/>
              <w:rPr>
                <w:sz w:val="20"/>
                <w:szCs w:val="20"/>
              </w:rPr>
            </w:pPr>
            <w:r w:rsidRPr="00D800FD">
              <w:rPr>
                <w:sz w:val="20"/>
                <w:szCs w:val="20"/>
              </w:rPr>
              <w:t>$69’224,859.07</w:t>
            </w:r>
          </w:p>
        </w:tc>
      </w:tr>
      <w:tr w:rsidR="00D800FD" w:rsidRPr="00D800FD" w14:paraId="2C437116" w14:textId="77777777" w:rsidTr="00EF4607">
        <w:trPr>
          <w:trHeight w:val="240"/>
        </w:trPr>
        <w:tc>
          <w:tcPr>
            <w:tcW w:w="4673" w:type="dxa"/>
          </w:tcPr>
          <w:p w14:paraId="1907795D" w14:textId="77777777" w:rsidR="00D800FD" w:rsidRPr="00D800FD" w:rsidRDefault="00D800FD" w:rsidP="00D800FD">
            <w:pPr>
              <w:jc w:val="both"/>
              <w:rPr>
                <w:sz w:val="20"/>
                <w:szCs w:val="20"/>
              </w:rPr>
            </w:pPr>
            <w:r w:rsidRPr="00D800FD">
              <w:rPr>
                <w:sz w:val="20"/>
                <w:szCs w:val="20"/>
              </w:rPr>
              <w:t>Construcciones en proceso de dominio público.</w:t>
            </w:r>
          </w:p>
        </w:tc>
        <w:tc>
          <w:tcPr>
            <w:tcW w:w="2126" w:type="dxa"/>
          </w:tcPr>
          <w:p w14:paraId="4EC790FE" w14:textId="77777777" w:rsidR="00D800FD" w:rsidRPr="00D800FD" w:rsidRDefault="00D800FD" w:rsidP="00D800FD">
            <w:pPr>
              <w:jc w:val="both"/>
              <w:rPr>
                <w:sz w:val="20"/>
                <w:szCs w:val="20"/>
              </w:rPr>
            </w:pPr>
            <w:r w:rsidRPr="00D800FD">
              <w:rPr>
                <w:sz w:val="20"/>
                <w:szCs w:val="20"/>
              </w:rPr>
              <w:t>PROCESO TERMINACIÓN AL 95%</w:t>
            </w:r>
          </w:p>
        </w:tc>
        <w:tc>
          <w:tcPr>
            <w:tcW w:w="2126" w:type="dxa"/>
          </w:tcPr>
          <w:p w14:paraId="5912408E" w14:textId="77777777" w:rsidR="00D800FD" w:rsidRPr="00D800FD" w:rsidRDefault="00D800FD" w:rsidP="00D800FD">
            <w:pPr>
              <w:jc w:val="both"/>
              <w:rPr>
                <w:sz w:val="20"/>
                <w:szCs w:val="20"/>
              </w:rPr>
            </w:pPr>
            <w:r w:rsidRPr="00D800FD">
              <w:rPr>
                <w:sz w:val="20"/>
                <w:szCs w:val="20"/>
              </w:rPr>
              <w:t>$3’236,980.32</w:t>
            </w:r>
          </w:p>
        </w:tc>
      </w:tr>
    </w:tbl>
    <w:p w14:paraId="2E78F79B" w14:textId="4CCFD24B" w:rsidR="00D800FD" w:rsidRPr="00D800FD" w:rsidRDefault="00D800FD" w:rsidP="00D800FD">
      <w:pPr>
        <w:jc w:val="both"/>
        <w:rPr>
          <w:rFonts w:asciiTheme="minorHAnsi" w:hAnsiTheme="minorHAnsi"/>
          <w:sz w:val="22"/>
          <w:szCs w:val="22"/>
        </w:rPr>
      </w:pPr>
      <w:r w:rsidRPr="00D800FD">
        <w:rPr>
          <w:rFonts w:asciiTheme="minorHAnsi" w:hAnsiTheme="minorHAnsi"/>
          <w:sz w:val="22"/>
          <w:szCs w:val="22"/>
        </w:rPr>
        <w:t xml:space="preserve"> </w:t>
      </w:r>
    </w:p>
    <w:p w14:paraId="71BFC51B" w14:textId="2373570D" w:rsidR="00D800FD" w:rsidRPr="00D800FD" w:rsidRDefault="00D800FD" w:rsidP="00D800FD">
      <w:pPr>
        <w:ind w:left="426"/>
        <w:jc w:val="both"/>
        <w:rPr>
          <w:rFonts w:asciiTheme="minorHAnsi" w:hAnsiTheme="minorHAnsi"/>
          <w:sz w:val="22"/>
          <w:szCs w:val="22"/>
          <w:u w:val="single"/>
        </w:rPr>
      </w:pPr>
      <w:r w:rsidRPr="00D800FD">
        <w:rPr>
          <w:rFonts w:asciiTheme="minorHAnsi" w:hAnsiTheme="minorHAnsi"/>
          <w:sz w:val="22"/>
          <w:szCs w:val="22"/>
          <w:u w:val="single"/>
        </w:rPr>
        <w:t>Bienes Muebles $ 43´</w:t>
      </w:r>
      <w:r w:rsidR="00057FEB">
        <w:rPr>
          <w:rFonts w:asciiTheme="minorHAnsi" w:hAnsiTheme="minorHAnsi"/>
          <w:sz w:val="22"/>
          <w:szCs w:val="22"/>
          <w:u w:val="single"/>
        </w:rPr>
        <w:t>9</w:t>
      </w:r>
      <w:r w:rsidR="0087207D">
        <w:rPr>
          <w:rFonts w:asciiTheme="minorHAnsi" w:hAnsiTheme="minorHAnsi"/>
          <w:sz w:val="22"/>
          <w:szCs w:val="22"/>
          <w:u w:val="single"/>
        </w:rPr>
        <w:t>74</w:t>
      </w:r>
      <w:r w:rsidRPr="00D800FD">
        <w:rPr>
          <w:rFonts w:asciiTheme="minorHAnsi" w:hAnsiTheme="minorHAnsi"/>
          <w:sz w:val="22"/>
          <w:szCs w:val="22"/>
          <w:u w:val="single"/>
        </w:rPr>
        <w:t>,</w:t>
      </w:r>
      <w:r w:rsidR="0048304E">
        <w:rPr>
          <w:rFonts w:asciiTheme="minorHAnsi" w:hAnsiTheme="minorHAnsi"/>
          <w:sz w:val="22"/>
          <w:szCs w:val="22"/>
          <w:u w:val="single"/>
        </w:rPr>
        <w:t>6</w:t>
      </w:r>
      <w:r w:rsidR="0087207D">
        <w:rPr>
          <w:rFonts w:asciiTheme="minorHAnsi" w:hAnsiTheme="minorHAnsi"/>
          <w:sz w:val="22"/>
          <w:szCs w:val="22"/>
          <w:u w:val="single"/>
        </w:rPr>
        <w:t>53</w:t>
      </w:r>
      <w:r w:rsidR="00F00170">
        <w:rPr>
          <w:rFonts w:asciiTheme="minorHAnsi" w:hAnsiTheme="minorHAnsi"/>
          <w:sz w:val="22"/>
          <w:szCs w:val="22"/>
          <w:u w:val="single"/>
        </w:rPr>
        <w:t>.</w:t>
      </w:r>
      <w:r w:rsidR="0087207D">
        <w:rPr>
          <w:rFonts w:asciiTheme="minorHAnsi" w:hAnsiTheme="minorHAnsi"/>
          <w:sz w:val="22"/>
          <w:szCs w:val="22"/>
          <w:u w:val="single"/>
        </w:rPr>
        <w:t>2</w:t>
      </w:r>
      <w:r w:rsidRPr="00D800FD">
        <w:rPr>
          <w:rFonts w:asciiTheme="minorHAnsi" w:hAnsiTheme="minorHAnsi"/>
          <w:sz w:val="22"/>
          <w:szCs w:val="22"/>
          <w:u w:val="single"/>
        </w:rPr>
        <w:t>6</w:t>
      </w:r>
    </w:p>
    <w:p w14:paraId="72EF1D7C" w14:textId="40F97EC5" w:rsidR="0002636C" w:rsidRPr="00D800FD" w:rsidRDefault="00D800FD" w:rsidP="00D800FD">
      <w:pPr>
        <w:ind w:left="426"/>
        <w:jc w:val="both"/>
        <w:rPr>
          <w:rFonts w:asciiTheme="minorHAnsi" w:hAnsiTheme="minorHAnsi"/>
          <w:sz w:val="22"/>
          <w:szCs w:val="22"/>
        </w:rPr>
      </w:pPr>
      <w:r w:rsidRPr="00D800FD">
        <w:rPr>
          <w:rFonts w:asciiTheme="minorHAnsi" w:hAnsiTheme="minorHAnsi"/>
          <w:sz w:val="22"/>
          <w:szCs w:val="22"/>
        </w:rPr>
        <w:t>El saldo representa el valor a costo histórico de los bienes muebles patrimonio del ITSCH, integrado de la siguiente manera:</w:t>
      </w:r>
    </w:p>
    <w:tbl>
      <w:tblPr>
        <w:tblpPr w:leftFromText="141" w:rightFromText="141" w:vertAnchor="text" w:horzAnchor="margin" w:tblpXSpec="center" w:tblpY="125"/>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2397"/>
        <w:gridCol w:w="2397"/>
      </w:tblGrid>
      <w:tr w:rsidR="00D800FD" w:rsidRPr="00D800FD" w14:paraId="3E6461D4" w14:textId="77777777" w:rsidTr="00EF4607">
        <w:trPr>
          <w:trHeight w:val="264"/>
        </w:trPr>
        <w:tc>
          <w:tcPr>
            <w:tcW w:w="4402" w:type="dxa"/>
            <w:shd w:val="clear" w:color="auto" w:fill="A6A6A6" w:themeFill="background1" w:themeFillShade="A6"/>
          </w:tcPr>
          <w:p w14:paraId="39D3FB47" w14:textId="77777777" w:rsidR="00D800FD" w:rsidRPr="00D800FD" w:rsidRDefault="00D800FD" w:rsidP="00D800FD">
            <w:pPr>
              <w:jc w:val="both"/>
              <w:rPr>
                <w:b/>
                <w:sz w:val="20"/>
                <w:szCs w:val="20"/>
              </w:rPr>
            </w:pPr>
            <w:r w:rsidRPr="00D800FD">
              <w:rPr>
                <w:b/>
                <w:sz w:val="20"/>
                <w:szCs w:val="20"/>
              </w:rPr>
              <w:t>CONCEPTO</w:t>
            </w:r>
          </w:p>
        </w:tc>
        <w:tc>
          <w:tcPr>
            <w:tcW w:w="2397" w:type="dxa"/>
            <w:shd w:val="clear" w:color="auto" w:fill="A6A6A6" w:themeFill="background1" w:themeFillShade="A6"/>
          </w:tcPr>
          <w:p w14:paraId="145B9DB9" w14:textId="77777777" w:rsidR="00D800FD" w:rsidRPr="00D800FD" w:rsidRDefault="00D800FD" w:rsidP="00D800FD">
            <w:pPr>
              <w:jc w:val="both"/>
              <w:rPr>
                <w:b/>
                <w:sz w:val="20"/>
                <w:szCs w:val="20"/>
              </w:rPr>
            </w:pPr>
            <w:r w:rsidRPr="00D800FD">
              <w:rPr>
                <w:b/>
                <w:sz w:val="20"/>
                <w:szCs w:val="20"/>
              </w:rPr>
              <w:t>ESTADO DEL BIEN</w:t>
            </w:r>
          </w:p>
        </w:tc>
        <w:tc>
          <w:tcPr>
            <w:tcW w:w="2397" w:type="dxa"/>
            <w:shd w:val="clear" w:color="auto" w:fill="A6A6A6" w:themeFill="background1" w:themeFillShade="A6"/>
          </w:tcPr>
          <w:p w14:paraId="19BE8E43" w14:textId="77777777" w:rsidR="00D800FD" w:rsidRPr="00D800FD" w:rsidRDefault="00D800FD" w:rsidP="00D800FD">
            <w:pPr>
              <w:jc w:val="both"/>
              <w:rPr>
                <w:b/>
                <w:sz w:val="20"/>
                <w:szCs w:val="20"/>
              </w:rPr>
            </w:pPr>
            <w:r w:rsidRPr="00D800FD">
              <w:rPr>
                <w:b/>
                <w:sz w:val="20"/>
                <w:szCs w:val="20"/>
              </w:rPr>
              <w:t>Saldo</w:t>
            </w:r>
          </w:p>
        </w:tc>
      </w:tr>
      <w:tr w:rsidR="00D800FD" w:rsidRPr="00D800FD" w14:paraId="40132554" w14:textId="77777777" w:rsidTr="00EF4607">
        <w:trPr>
          <w:trHeight w:val="421"/>
        </w:trPr>
        <w:tc>
          <w:tcPr>
            <w:tcW w:w="4402" w:type="dxa"/>
          </w:tcPr>
          <w:p w14:paraId="2C09D26A" w14:textId="77777777" w:rsidR="00D800FD" w:rsidRPr="00D800FD" w:rsidRDefault="00D800FD" w:rsidP="00D800FD">
            <w:pPr>
              <w:jc w:val="both"/>
              <w:rPr>
                <w:b/>
                <w:sz w:val="20"/>
                <w:szCs w:val="20"/>
              </w:rPr>
            </w:pPr>
            <w:r w:rsidRPr="00D800FD">
              <w:rPr>
                <w:b/>
                <w:sz w:val="20"/>
                <w:szCs w:val="20"/>
              </w:rPr>
              <w:t>Mobiliario y equipo de administración.</w:t>
            </w:r>
          </w:p>
        </w:tc>
        <w:tc>
          <w:tcPr>
            <w:tcW w:w="2397" w:type="dxa"/>
          </w:tcPr>
          <w:p w14:paraId="0FDA0287" w14:textId="77777777" w:rsidR="00D800FD" w:rsidRPr="00D800FD" w:rsidRDefault="00D800FD" w:rsidP="00D800FD">
            <w:pPr>
              <w:jc w:val="both"/>
              <w:rPr>
                <w:rFonts w:ascii="Calibri" w:hAnsi="Calibri"/>
                <w:b/>
                <w:color w:val="000000"/>
                <w:sz w:val="20"/>
                <w:szCs w:val="20"/>
              </w:rPr>
            </w:pPr>
          </w:p>
        </w:tc>
        <w:tc>
          <w:tcPr>
            <w:tcW w:w="2397" w:type="dxa"/>
            <w:shd w:val="clear" w:color="auto" w:fill="auto"/>
            <w:vAlign w:val="bottom"/>
          </w:tcPr>
          <w:p w14:paraId="399FBC9A" w14:textId="6A843A31" w:rsidR="00D800FD" w:rsidRPr="00D800FD" w:rsidRDefault="00D800FD" w:rsidP="00D800FD">
            <w:pPr>
              <w:jc w:val="both"/>
              <w:rPr>
                <w:rFonts w:ascii="Calibri" w:hAnsi="Calibri"/>
                <w:b/>
                <w:color w:val="000000"/>
                <w:sz w:val="20"/>
                <w:szCs w:val="20"/>
              </w:rPr>
            </w:pPr>
            <w:r w:rsidRPr="00D800FD">
              <w:rPr>
                <w:rFonts w:ascii="Calibri" w:hAnsi="Calibri"/>
                <w:b/>
                <w:color w:val="000000"/>
                <w:sz w:val="20"/>
                <w:szCs w:val="20"/>
              </w:rPr>
              <w:t>$1</w:t>
            </w:r>
            <w:r w:rsidR="00893996">
              <w:rPr>
                <w:rFonts w:ascii="Calibri" w:hAnsi="Calibri"/>
                <w:b/>
                <w:color w:val="000000"/>
                <w:sz w:val="20"/>
                <w:szCs w:val="20"/>
              </w:rPr>
              <w:t>6</w:t>
            </w:r>
            <w:r w:rsidRPr="00D800FD">
              <w:rPr>
                <w:rFonts w:ascii="Calibri" w:hAnsi="Calibri"/>
                <w:b/>
                <w:color w:val="000000"/>
                <w:sz w:val="20"/>
                <w:szCs w:val="20"/>
              </w:rPr>
              <w:t>,</w:t>
            </w:r>
            <w:r w:rsidR="00893996">
              <w:rPr>
                <w:rFonts w:ascii="Calibri" w:hAnsi="Calibri"/>
                <w:b/>
                <w:color w:val="000000"/>
                <w:sz w:val="20"/>
                <w:szCs w:val="20"/>
              </w:rPr>
              <w:t>0</w:t>
            </w:r>
            <w:r w:rsidR="0087207D">
              <w:rPr>
                <w:rFonts w:ascii="Calibri" w:hAnsi="Calibri"/>
                <w:b/>
                <w:color w:val="000000"/>
                <w:sz w:val="20"/>
                <w:szCs w:val="20"/>
              </w:rPr>
              <w:t>30</w:t>
            </w:r>
            <w:r w:rsidR="005C39CD">
              <w:rPr>
                <w:rFonts w:ascii="Calibri" w:hAnsi="Calibri"/>
                <w:b/>
                <w:color w:val="000000"/>
                <w:sz w:val="20"/>
                <w:szCs w:val="20"/>
              </w:rPr>
              <w:t>,</w:t>
            </w:r>
            <w:r w:rsidR="0087207D">
              <w:rPr>
                <w:rFonts w:ascii="Calibri" w:hAnsi="Calibri"/>
                <w:b/>
                <w:color w:val="000000"/>
                <w:sz w:val="20"/>
                <w:szCs w:val="20"/>
              </w:rPr>
              <w:t>387</w:t>
            </w:r>
            <w:r w:rsidR="005C39CD">
              <w:rPr>
                <w:rFonts w:ascii="Calibri" w:hAnsi="Calibri"/>
                <w:b/>
                <w:color w:val="000000"/>
                <w:sz w:val="20"/>
                <w:szCs w:val="20"/>
              </w:rPr>
              <w:t>.</w:t>
            </w:r>
            <w:r w:rsidR="0087207D">
              <w:rPr>
                <w:rFonts w:ascii="Calibri" w:hAnsi="Calibri"/>
                <w:b/>
                <w:color w:val="000000"/>
                <w:sz w:val="20"/>
                <w:szCs w:val="20"/>
              </w:rPr>
              <w:t>7</w:t>
            </w:r>
            <w:r w:rsidR="005C39CD">
              <w:rPr>
                <w:rFonts w:ascii="Calibri" w:hAnsi="Calibri"/>
                <w:b/>
                <w:color w:val="000000"/>
                <w:sz w:val="20"/>
                <w:szCs w:val="20"/>
              </w:rPr>
              <w:t>6</w:t>
            </w:r>
            <w:r w:rsidRPr="00D800FD">
              <w:rPr>
                <w:rFonts w:ascii="Calibri" w:hAnsi="Calibri"/>
                <w:b/>
                <w:color w:val="000000"/>
                <w:sz w:val="20"/>
                <w:szCs w:val="20"/>
              </w:rPr>
              <w:t xml:space="preserve"> </w:t>
            </w:r>
          </w:p>
        </w:tc>
      </w:tr>
      <w:tr w:rsidR="00D800FD" w:rsidRPr="00D800FD" w14:paraId="1060AF10" w14:textId="77777777" w:rsidTr="00EF4607">
        <w:trPr>
          <w:trHeight w:val="264"/>
        </w:trPr>
        <w:tc>
          <w:tcPr>
            <w:tcW w:w="4402" w:type="dxa"/>
          </w:tcPr>
          <w:p w14:paraId="398BE900" w14:textId="77777777" w:rsidR="00D800FD" w:rsidRPr="00D800FD" w:rsidRDefault="00D800FD" w:rsidP="00D800FD">
            <w:pPr>
              <w:numPr>
                <w:ilvl w:val="0"/>
                <w:numId w:val="15"/>
              </w:numPr>
              <w:contextualSpacing/>
              <w:jc w:val="both"/>
              <w:rPr>
                <w:i/>
                <w:sz w:val="20"/>
                <w:szCs w:val="20"/>
              </w:rPr>
            </w:pPr>
            <w:r w:rsidRPr="00D800FD">
              <w:rPr>
                <w:i/>
                <w:sz w:val="20"/>
                <w:szCs w:val="20"/>
              </w:rPr>
              <w:t>Muebles de oficina y estantería.</w:t>
            </w:r>
          </w:p>
        </w:tc>
        <w:tc>
          <w:tcPr>
            <w:tcW w:w="2397" w:type="dxa"/>
          </w:tcPr>
          <w:p w14:paraId="4776648A" w14:textId="77777777" w:rsidR="00D800FD" w:rsidRPr="00D800FD" w:rsidRDefault="00D800FD" w:rsidP="00D800FD">
            <w:pPr>
              <w:jc w:val="both"/>
              <w:rPr>
                <w:rFonts w:ascii="Calibri" w:hAnsi="Calibri"/>
                <w:sz w:val="20"/>
                <w:szCs w:val="20"/>
              </w:rPr>
            </w:pPr>
            <w:r w:rsidRPr="00D800FD">
              <w:rPr>
                <w:sz w:val="20"/>
                <w:szCs w:val="20"/>
              </w:rPr>
              <w:t>EN SU GENERALIDAD BUENO</w:t>
            </w:r>
          </w:p>
        </w:tc>
        <w:tc>
          <w:tcPr>
            <w:tcW w:w="2397" w:type="dxa"/>
            <w:shd w:val="clear" w:color="auto" w:fill="auto"/>
            <w:vAlign w:val="bottom"/>
          </w:tcPr>
          <w:p w14:paraId="23FBDD2C" w14:textId="77777777" w:rsidR="00D800FD" w:rsidRPr="00D800FD" w:rsidRDefault="00D800FD" w:rsidP="00D800FD">
            <w:pPr>
              <w:jc w:val="both"/>
              <w:rPr>
                <w:rFonts w:ascii="Calibri" w:hAnsi="Calibri"/>
                <w:sz w:val="20"/>
                <w:szCs w:val="20"/>
              </w:rPr>
            </w:pPr>
            <w:r w:rsidRPr="00D800FD">
              <w:rPr>
                <w:rFonts w:ascii="Calibri" w:hAnsi="Calibri"/>
                <w:sz w:val="20"/>
                <w:szCs w:val="20"/>
              </w:rPr>
              <w:t xml:space="preserve">$2,674,711.41 </w:t>
            </w:r>
          </w:p>
        </w:tc>
      </w:tr>
      <w:tr w:rsidR="00D800FD" w:rsidRPr="00D800FD" w14:paraId="65B3A51A" w14:textId="77777777" w:rsidTr="00EF4607">
        <w:trPr>
          <w:trHeight w:val="264"/>
        </w:trPr>
        <w:tc>
          <w:tcPr>
            <w:tcW w:w="4402" w:type="dxa"/>
          </w:tcPr>
          <w:p w14:paraId="6828B6A0" w14:textId="77777777" w:rsidR="00D800FD" w:rsidRPr="00D800FD" w:rsidRDefault="00D800FD" w:rsidP="00D800FD">
            <w:pPr>
              <w:numPr>
                <w:ilvl w:val="0"/>
                <w:numId w:val="15"/>
              </w:numPr>
              <w:tabs>
                <w:tab w:val="left" w:pos="3810"/>
              </w:tabs>
              <w:contextualSpacing/>
              <w:jc w:val="both"/>
              <w:rPr>
                <w:i/>
                <w:sz w:val="20"/>
                <w:szCs w:val="20"/>
              </w:rPr>
            </w:pPr>
            <w:r w:rsidRPr="00D800FD">
              <w:rPr>
                <w:i/>
                <w:sz w:val="20"/>
                <w:szCs w:val="20"/>
              </w:rPr>
              <w:t>Equipo de cómputo y tecnologías de la información.</w:t>
            </w:r>
          </w:p>
        </w:tc>
        <w:tc>
          <w:tcPr>
            <w:tcW w:w="2397" w:type="dxa"/>
          </w:tcPr>
          <w:p w14:paraId="7CF312B4" w14:textId="77777777" w:rsidR="00D800FD" w:rsidRPr="00D800FD" w:rsidRDefault="00D800FD" w:rsidP="00D800FD">
            <w:pPr>
              <w:jc w:val="both"/>
              <w:rPr>
                <w:rFonts w:ascii="Calibri" w:hAnsi="Calibri"/>
                <w:sz w:val="20"/>
                <w:szCs w:val="20"/>
              </w:rPr>
            </w:pPr>
            <w:r w:rsidRPr="00D800FD">
              <w:rPr>
                <w:sz w:val="20"/>
                <w:szCs w:val="20"/>
              </w:rPr>
              <w:t>EN SU GENERALIDAD BUENO</w:t>
            </w:r>
          </w:p>
        </w:tc>
        <w:tc>
          <w:tcPr>
            <w:tcW w:w="2397" w:type="dxa"/>
            <w:shd w:val="clear" w:color="auto" w:fill="auto"/>
            <w:vAlign w:val="bottom"/>
          </w:tcPr>
          <w:p w14:paraId="088ADA8B" w14:textId="7C146817" w:rsidR="0050298C" w:rsidRDefault="00D800FD" w:rsidP="00D800FD">
            <w:pPr>
              <w:jc w:val="both"/>
              <w:rPr>
                <w:rFonts w:ascii="Calibri" w:hAnsi="Calibri"/>
                <w:sz w:val="20"/>
                <w:szCs w:val="20"/>
              </w:rPr>
            </w:pPr>
            <w:r w:rsidRPr="00D800FD">
              <w:rPr>
                <w:rFonts w:ascii="Calibri" w:hAnsi="Calibri"/>
                <w:sz w:val="20"/>
                <w:szCs w:val="20"/>
              </w:rPr>
              <w:t>$12,</w:t>
            </w:r>
            <w:r w:rsidR="0087207D">
              <w:rPr>
                <w:rFonts w:ascii="Calibri" w:hAnsi="Calibri"/>
                <w:sz w:val="20"/>
                <w:szCs w:val="20"/>
              </w:rPr>
              <w:t>974</w:t>
            </w:r>
            <w:r w:rsidR="006D2EA5">
              <w:rPr>
                <w:rFonts w:ascii="Calibri" w:hAnsi="Calibri"/>
                <w:sz w:val="20"/>
                <w:szCs w:val="20"/>
              </w:rPr>
              <w:t>,</w:t>
            </w:r>
            <w:r w:rsidR="0087207D">
              <w:rPr>
                <w:rFonts w:ascii="Calibri" w:hAnsi="Calibri"/>
                <w:sz w:val="20"/>
                <w:szCs w:val="20"/>
              </w:rPr>
              <w:t>822</w:t>
            </w:r>
            <w:r w:rsidR="001B7C14">
              <w:rPr>
                <w:rFonts w:ascii="Calibri" w:hAnsi="Calibri"/>
                <w:sz w:val="20"/>
                <w:szCs w:val="20"/>
              </w:rPr>
              <w:t>.</w:t>
            </w:r>
            <w:r w:rsidR="0087207D">
              <w:rPr>
                <w:rFonts w:ascii="Calibri" w:hAnsi="Calibri"/>
                <w:sz w:val="20"/>
                <w:szCs w:val="20"/>
              </w:rPr>
              <w:t>0</w:t>
            </w:r>
            <w:r w:rsidR="001B7C14">
              <w:rPr>
                <w:rFonts w:ascii="Calibri" w:hAnsi="Calibri"/>
                <w:sz w:val="20"/>
                <w:szCs w:val="20"/>
              </w:rPr>
              <w:t>4</w:t>
            </w:r>
          </w:p>
          <w:p w14:paraId="142189E4" w14:textId="6D0589F8" w:rsidR="0050298C" w:rsidRPr="00D800FD" w:rsidRDefault="0050298C" w:rsidP="00D800FD">
            <w:pPr>
              <w:jc w:val="both"/>
              <w:rPr>
                <w:rFonts w:ascii="Calibri" w:hAnsi="Calibri"/>
                <w:sz w:val="20"/>
                <w:szCs w:val="20"/>
              </w:rPr>
            </w:pPr>
          </w:p>
        </w:tc>
      </w:tr>
      <w:tr w:rsidR="00D800FD" w:rsidRPr="00D800FD" w14:paraId="6E85343C" w14:textId="77777777" w:rsidTr="00EF4607">
        <w:trPr>
          <w:trHeight w:val="246"/>
        </w:trPr>
        <w:tc>
          <w:tcPr>
            <w:tcW w:w="4402" w:type="dxa"/>
          </w:tcPr>
          <w:p w14:paraId="37D1B5E8" w14:textId="77777777" w:rsidR="00D800FD" w:rsidRPr="00D800FD" w:rsidRDefault="00D800FD" w:rsidP="00D800FD">
            <w:pPr>
              <w:numPr>
                <w:ilvl w:val="0"/>
                <w:numId w:val="15"/>
              </w:numPr>
              <w:contextualSpacing/>
              <w:jc w:val="both"/>
              <w:rPr>
                <w:sz w:val="20"/>
                <w:szCs w:val="20"/>
              </w:rPr>
            </w:pPr>
            <w:r w:rsidRPr="00D800FD">
              <w:rPr>
                <w:sz w:val="20"/>
                <w:szCs w:val="20"/>
              </w:rPr>
              <w:t>Otros mobiliarios y equipos de Administración.</w:t>
            </w:r>
          </w:p>
        </w:tc>
        <w:tc>
          <w:tcPr>
            <w:tcW w:w="2397" w:type="dxa"/>
          </w:tcPr>
          <w:p w14:paraId="033C487F" w14:textId="77777777" w:rsidR="00D800FD" w:rsidRPr="00D800FD" w:rsidRDefault="00D800FD" w:rsidP="00D800FD">
            <w:pPr>
              <w:jc w:val="both"/>
              <w:rPr>
                <w:rFonts w:ascii="Calibri" w:hAnsi="Calibri"/>
                <w:sz w:val="20"/>
                <w:szCs w:val="20"/>
              </w:rPr>
            </w:pPr>
            <w:r w:rsidRPr="00D800FD">
              <w:rPr>
                <w:sz w:val="20"/>
                <w:szCs w:val="20"/>
              </w:rPr>
              <w:t>EN SU GENERALIDAD BUENO</w:t>
            </w:r>
          </w:p>
        </w:tc>
        <w:tc>
          <w:tcPr>
            <w:tcW w:w="2397" w:type="dxa"/>
            <w:shd w:val="clear" w:color="auto" w:fill="auto"/>
            <w:vAlign w:val="bottom"/>
          </w:tcPr>
          <w:p w14:paraId="3AB5E0FE" w14:textId="77777777" w:rsidR="00D800FD" w:rsidRPr="00D800FD" w:rsidRDefault="00D800FD" w:rsidP="00D800FD">
            <w:pPr>
              <w:jc w:val="both"/>
              <w:rPr>
                <w:rFonts w:ascii="Calibri" w:hAnsi="Calibri"/>
                <w:sz w:val="20"/>
                <w:szCs w:val="20"/>
              </w:rPr>
            </w:pPr>
            <w:r w:rsidRPr="00D800FD">
              <w:rPr>
                <w:rFonts w:ascii="Calibri" w:hAnsi="Calibri"/>
                <w:sz w:val="20"/>
                <w:szCs w:val="20"/>
              </w:rPr>
              <w:t xml:space="preserve">$ 380,854.31 </w:t>
            </w:r>
          </w:p>
        </w:tc>
      </w:tr>
      <w:tr w:rsidR="00D800FD" w:rsidRPr="00D800FD" w14:paraId="596C6BC4" w14:textId="77777777" w:rsidTr="00EF4607">
        <w:trPr>
          <w:trHeight w:val="264"/>
        </w:trPr>
        <w:tc>
          <w:tcPr>
            <w:tcW w:w="4402" w:type="dxa"/>
          </w:tcPr>
          <w:p w14:paraId="0731C8FA" w14:textId="77777777" w:rsidR="00D800FD" w:rsidRPr="00D800FD" w:rsidRDefault="00D800FD" w:rsidP="00D800FD">
            <w:pPr>
              <w:jc w:val="both"/>
              <w:rPr>
                <w:b/>
                <w:sz w:val="20"/>
                <w:szCs w:val="20"/>
              </w:rPr>
            </w:pPr>
            <w:r w:rsidRPr="00D800FD">
              <w:rPr>
                <w:b/>
                <w:sz w:val="20"/>
                <w:szCs w:val="20"/>
              </w:rPr>
              <w:t>Mobiliario y equipo educacional y recreativo.</w:t>
            </w:r>
          </w:p>
        </w:tc>
        <w:tc>
          <w:tcPr>
            <w:tcW w:w="2397" w:type="dxa"/>
          </w:tcPr>
          <w:p w14:paraId="1BF7D6F2" w14:textId="77777777" w:rsidR="00D800FD" w:rsidRPr="00D800FD" w:rsidRDefault="00D800FD" w:rsidP="00D800FD">
            <w:pPr>
              <w:jc w:val="both"/>
              <w:rPr>
                <w:rFonts w:ascii="Calibri" w:hAnsi="Calibri"/>
                <w:b/>
                <w:color w:val="000000"/>
                <w:sz w:val="20"/>
                <w:szCs w:val="20"/>
              </w:rPr>
            </w:pPr>
          </w:p>
        </w:tc>
        <w:tc>
          <w:tcPr>
            <w:tcW w:w="2397" w:type="dxa"/>
            <w:shd w:val="clear" w:color="auto" w:fill="auto"/>
            <w:vAlign w:val="bottom"/>
          </w:tcPr>
          <w:p w14:paraId="0DFDB744" w14:textId="77777777" w:rsidR="00D800FD" w:rsidRPr="00D800FD" w:rsidRDefault="00D800FD" w:rsidP="00D800FD">
            <w:pPr>
              <w:jc w:val="both"/>
              <w:rPr>
                <w:rFonts w:ascii="Calibri" w:hAnsi="Calibri"/>
                <w:b/>
                <w:color w:val="000000"/>
                <w:sz w:val="20"/>
                <w:szCs w:val="20"/>
              </w:rPr>
            </w:pPr>
            <w:r w:rsidRPr="00D800FD">
              <w:rPr>
                <w:rFonts w:ascii="Calibri" w:hAnsi="Calibri"/>
                <w:b/>
                <w:color w:val="000000"/>
                <w:sz w:val="20"/>
                <w:szCs w:val="20"/>
              </w:rPr>
              <w:t>$4,446,686.26</w:t>
            </w:r>
          </w:p>
        </w:tc>
      </w:tr>
      <w:tr w:rsidR="00D800FD" w:rsidRPr="00D800FD" w14:paraId="6266DB3E" w14:textId="77777777" w:rsidTr="00EF4607">
        <w:trPr>
          <w:trHeight w:val="264"/>
        </w:trPr>
        <w:tc>
          <w:tcPr>
            <w:tcW w:w="4402" w:type="dxa"/>
          </w:tcPr>
          <w:p w14:paraId="2F6F23A8" w14:textId="77777777" w:rsidR="00D800FD" w:rsidRPr="00D800FD" w:rsidRDefault="00D800FD" w:rsidP="00D800FD">
            <w:pPr>
              <w:numPr>
                <w:ilvl w:val="0"/>
                <w:numId w:val="16"/>
              </w:numPr>
              <w:contextualSpacing/>
              <w:jc w:val="both"/>
              <w:rPr>
                <w:sz w:val="20"/>
                <w:szCs w:val="20"/>
              </w:rPr>
            </w:pPr>
            <w:r w:rsidRPr="00D800FD">
              <w:rPr>
                <w:sz w:val="20"/>
                <w:szCs w:val="20"/>
              </w:rPr>
              <w:t>Equipos y aparatos audiovisuales.</w:t>
            </w:r>
          </w:p>
        </w:tc>
        <w:tc>
          <w:tcPr>
            <w:tcW w:w="2397" w:type="dxa"/>
          </w:tcPr>
          <w:p w14:paraId="55B7BB9F"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04A5A991" w14:textId="77777777"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$ 902,952.72</w:t>
            </w:r>
          </w:p>
        </w:tc>
      </w:tr>
      <w:tr w:rsidR="00D800FD" w:rsidRPr="00D800FD" w14:paraId="41763E64" w14:textId="77777777" w:rsidTr="00EF4607">
        <w:trPr>
          <w:trHeight w:val="264"/>
        </w:trPr>
        <w:tc>
          <w:tcPr>
            <w:tcW w:w="4402" w:type="dxa"/>
          </w:tcPr>
          <w:p w14:paraId="1EF5C2E0" w14:textId="77777777" w:rsidR="00D800FD" w:rsidRPr="00D800FD" w:rsidRDefault="00D800FD" w:rsidP="00D800FD">
            <w:pPr>
              <w:numPr>
                <w:ilvl w:val="0"/>
                <w:numId w:val="16"/>
              </w:numPr>
              <w:contextualSpacing/>
              <w:jc w:val="both"/>
              <w:rPr>
                <w:sz w:val="20"/>
                <w:szCs w:val="20"/>
              </w:rPr>
            </w:pPr>
            <w:r w:rsidRPr="00D800FD">
              <w:rPr>
                <w:sz w:val="20"/>
                <w:szCs w:val="20"/>
              </w:rPr>
              <w:t>Cámaras fotográficas y de video</w:t>
            </w:r>
          </w:p>
        </w:tc>
        <w:tc>
          <w:tcPr>
            <w:tcW w:w="2397" w:type="dxa"/>
          </w:tcPr>
          <w:p w14:paraId="5541CDB0"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587CA942" w14:textId="77777777"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$725,149.48</w:t>
            </w:r>
          </w:p>
        </w:tc>
      </w:tr>
      <w:tr w:rsidR="00D800FD" w:rsidRPr="00D800FD" w14:paraId="7BA149FC" w14:textId="77777777" w:rsidTr="00EF4607">
        <w:trPr>
          <w:trHeight w:val="264"/>
        </w:trPr>
        <w:tc>
          <w:tcPr>
            <w:tcW w:w="4402" w:type="dxa"/>
          </w:tcPr>
          <w:p w14:paraId="70444E01" w14:textId="77777777" w:rsidR="00D800FD" w:rsidRPr="00D800FD" w:rsidRDefault="00D800FD" w:rsidP="00D800FD">
            <w:pPr>
              <w:numPr>
                <w:ilvl w:val="0"/>
                <w:numId w:val="16"/>
              </w:numPr>
              <w:contextualSpacing/>
              <w:jc w:val="both"/>
              <w:rPr>
                <w:sz w:val="20"/>
                <w:szCs w:val="20"/>
              </w:rPr>
            </w:pPr>
            <w:r w:rsidRPr="00D800FD">
              <w:rPr>
                <w:sz w:val="20"/>
                <w:szCs w:val="20"/>
              </w:rPr>
              <w:lastRenderedPageBreak/>
              <w:t>Otro mobiliario educacional y recreativo.</w:t>
            </w:r>
          </w:p>
        </w:tc>
        <w:tc>
          <w:tcPr>
            <w:tcW w:w="2397" w:type="dxa"/>
          </w:tcPr>
          <w:p w14:paraId="077167BD"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24A57C61" w14:textId="77777777"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$2,818,584.06</w:t>
            </w:r>
          </w:p>
        </w:tc>
      </w:tr>
      <w:tr w:rsidR="00D800FD" w:rsidRPr="00D800FD" w14:paraId="6C99E422" w14:textId="77777777" w:rsidTr="00EF4607">
        <w:trPr>
          <w:trHeight w:val="264"/>
        </w:trPr>
        <w:tc>
          <w:tcPr>
            <w:tcW w:w="4402" w:type="dxa"/>
          </w:tcPr>
          <w:p w14:paraId="75A043F3" w14:textId="77777777" w:rsidR="00D800FD" w:rsidRPr="00D800FD" w:rsidRDefault="00D800FD" w:rsidP="00D800FD">
            <w:pPr>
              <w:jc w:val="both"/>
              <w:rPr>
                <w:b/>
                <w:sz w:val="20"/>
                <w:szCs w:val="20"/>
              </w:rPr>
            </w:pPr>
            <w:r w:rsidRPr="00D800FD">
              <w:rPr>
                <w:b/>
                <w:sz w:val="20"/>
                <w:szCs w:val="20"/>
              </w:rPr>
              <w:t>Equipo e instrumental médico y de laboratorio.</w:t>
            </w:r>
          </w:p>
        </w:tc>
        <w:tc>
          <w:tcPr>
            <w:tcW w:w="2397" w:type="dxa"/>
          </w:tcPr>
          <w:p w14:paraId="205BC7C7" w14:textId="77777777" w:rsidR="00D800FD" w:rsidRPr="00D800FD" w:rsidRDefault="00D800FD" w:rsidP="00D800FD">
            <w:pPr>
              <w:jc w:val="both"/>
              <w:rPr>
                <w:rFonts w:ascii="Calibri" w:hAnsi="Calibri"/>
                <w:b/>
                <w:color w:val="000000"/>
                <w:sz w:val="20"/>
                <w:szCs w:val="20"/>
              </w:rPr>
            </w:pPr>
          </w:p>
        </w:tc>
        <w:tc>
          <w:tcPr>
            <w:tcW w:w="2397" w:type="dxa"/>
            <w:shd w:val="clear" w:color="auto" w:fill="auto"/>
            <w:vAlign w:val="bottom"/>
          </w:tcPr>
          <w:p w14:paraId="7C0BD290" w14:textId="77777777" w:rsidR="00D800FD" w:rsidRPr="00D800FD" w:rsidRDefault="00D800FD" w:rsidP="00D800FD">
            <w:pPr>
              <w:jc w:val="both"/>
              <w:rPr>
                <w:rFonts w:ascii="Calibri" w:hAnsi="Calibri"/>
                <w:b/>
                <w:color w:val="000000"/>
                <w:sz w:val="20"/>
                <w:szCs w:val="20"/>
              </w:rPr>
            </w:pPr>
            <w:r w:rsidRPr="00D800FD">
              <w:rPr>
                <w:rFonts w:ascii="Calibri" w:hAnsi="Calibri"/>
                <w:b/>
                <w:color w:val="000000"/>
                <w:sz w:val="20"/>
                <w:szCs w:val="20"/>
              </w:rPr>
              <w:t>$3’196,403.19</w:t>
            </w:r>
          </w:p>
        </w:tc>
      </w:tr>
      <w:tr w:rsidR="00D800FD" w:rsidRPr="00D800FD" w14:paraId="0AF83770" w14:textId="77777777" w:rsidTr="00EF4607">
        <w:trPr>
          <w:trHeight w:val="264"/>
        </w:trPr>
        <w:tc>
          <w:tcPr>
            <w:tcW w:w="4402" w:type="dxa"/>
          </w:tcPr>
          <w:p w14:paraId="66D1D613" w14:textId="77777777" w:rsidR="00D800FD" w:rsidRPr="00D800FD" w:rsidRDefault="00D800FD" w:rsidP="00D800FD">
            <w:pPr>
              <w:numPr>
                <w:ilvl w:val="0"/>
                <w:numId w:val="17"/>
              </w:numPr>
              <w:contextualSpacing/>
              <w:jc w:val="both"/>
              <w:rPr>
                <w:sz w:val="20"/>
                <w:szCs w:val="20"/>
              </w:rPr>
            </w:pPr>
            <w:r w:rsidRPr="00D800FD">
              <w:rPr>
                <w:sz w:val="20"/>
                <w:szCs w:val="20"/>
              </w:rPr>
              <w:t>Equipo médico y de laboratorio.</w:t>
            </w:r>
          </w:p>
        </w:tc>
        <w:tc>
          <w:tcPr>
            <w:tcW w:w="2397" w:type="dxa"/>
          </w:tcPr>
          <w:p w14:paraId="1B0E7C22"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15BCE70A" w14:textId="77777777"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 xml:space="preserve">$545,631.77 </w:t>
            </w:r>
          </w:p>
        </w:tc>
      </w:tr>
      <w:tr w:rsidR="00D800FD" w:rsidRPr="00D800FD" w14:paraId="1AE16227" w14:textId="77777777" w:rsidTr="00EF4607">
        <w:trPr>
          <w:trHeight w:val="264"/>
        </w:trPr>
        <w:tc>
          <w:tcPr>
            <w:tcW w:w="4402" w:type="dxa"/>
          </w:tcPr>
          <w:p w14:paraId="6F737E21" w14:textId="77777777" w:rsidR="00D800FD" w:rsidRPr="00D800FD" w:rsidRDefault="00D800FD" w:rsidP="00D800FD">
            <w:pPr>
              <w:numPr>
                <w:ilvl w:val="0"/>
                <w:numId w:val="17"/>
              </w:numPr>
              <w:contextualSpacing/>
              <w:jc w:val="both"/>
              <w:rPr>
                <w:sz w:val="20"/>
                <w:szCs w:val="20"/>
              </w:rPr>
            </w:pPr>
            <w:r w:rsidRPr="00D800FD">
              <w:rPr>
                <w:sz w:val="20"/>
                <w:szCs w:val="20"/>
              </w:rPr>
              <w:t>Instrumental médico y de laboratorio</w:t>
            </w:r>
          </w:p>
        </w:tc>
        <w:tc>
          <w:tcPr>
            <w:tcW w:w="2397" w:type="dxa"/>
          </w:tcPr>
          <w:p w14:paraId="3CBAABE7"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606196C1" w14:textId="77777777"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$2’650,771.42</w:t>
            </w:r>
          </w:p>
        </w:tc>
      </w:tr>
      <w:tr w:rsidR="00D800FD" w:rsidRPr="00D800FD" w14:paraId="7C46FE9A" w14:textId="77777777" w:rsidTr="00EF4607">
        <w:trPr>
          <w:trHeight w:val="264"/>
        </w:trPr>
        <w:tc>
          <w:tcPr>
            <w:tcW w:w="4402" w:type="dxa"/>
          </w:tcPr>
          <w:p w14:paraId="537F2531" w14:textId="77777777" w:rsidR="00D800FD" w:rsidRPr="00D800FD" w:rsidRDefault="00D800FD" w:rsidP="00D800FD">
            <w:pPr>
              <w:jc w:val="both"/>
              <w:rPr>
                <w:b/>
                <w:sz w:val="20"/>
                <w:szCs w:val="20"/>
              </w:rPr>
            </w:pPr>
            <w:r w:rsidRPr="00D800FD">
              <w:rPr>
                <w:b/>
                <w:sz w:val="20"/>
                <w:szCs w:val="20"/>
              </w:rPr>
              <w:t>Vehículos y equipo de transporte</w:t>
            </w:r>
          </w:p>
        </w:tc>
        <w:tc>
          <w:tcPr>
            <w:tcW w:w="2397" w:type="dxa"/>
          </w:tcPr>
          <w:p w14:paraId="4FC2BD63" w14:textId="77777777" w:rsidR="00D800FD" w:rsidRPr="00D800FD" w:rsidRDefault="00D800FD" w:rsidP="00D800FD">
            <w:pPr>
              <w:jc w:val="both"/>
              <w:rPr>
                <w:rFonts w:ascii="Calibri" w:hAnsi="Calibri"/>
                <w:b/>
                <w:color w:val="000000"/>
                <w:sz w:val="20"/>
                <w:szCs w:val="20"/>
              </w:rPr>
            </w:pPr>
            <w:r w:rsidRPr="00D800FD">
              <w:rPr>
                <w:sz w:val="20"/>
                <w:szCs w:val="20"/>
              </w:rPr>
              <w:t>EN SU GENERALIDAD BUENO</w:t>
            </w:r>
          </w:p>
        </w:tc>
        <w:tc>
          <w:tcPr>
            <w:tcW w:w="2397" w:type="dxa"/>
            <w:shd w:val="clear" w:color="auto" w:fill="auto"/>
            <w:vAlign w:val="bottom"/>
          </w:tcPr>
          <w:p w14:paraId="7CE87114" w14:textId="77777777" w:rsidR="00D800FD" w:rsidRPr="00D800FD" w:rsidRDefault="00D800FD" w:rsidP="00D800FD">
            <w:pPr>
              <w:jc w:val="both"/>
              <w:rPr>
                <w:rFonts w:ascii="Calibri" w:hAnsi="Calibri"/>
                <w:b/>
                <w:color w:val="000000"/>
                <w:sz w:val="20"/>
                <w:szCs w:val="20"/>
              </w:rPr>
            </w:pPr>
            <w:r w:rsidRPr="00D800FD">
              <w:rPr>
                <w:rFonts w:ascii="Calibri" w:hAnsi="Calibri"/>
                <w:b/>
                <w:color w:val="000000"/>
                <w:sz w:val="20"/>
                <w:szCs w:val="20"/>
              </w:rPr>
              <w:t xml:space="preserve">$4´308,608.00 </w:t>
            </w:r>
          </w:p>
        </w:tc>
      </w:tr>
      <w:tr w:rsidR="00D800FD" w:rsidRPr="00D800FD" w14:paraId="61FD2BB2" w14:textId="77777777" w:rsidTr="00EF4607">
        <w:trPr>
          <w:trHeight w:val="264"/>
        </w:trPr>
        <w:tc>
          <w:tcPr>
            <w:tcW w:w="4402" w:type="dxa"/>
          </w:tcPr>
          <w:p w14:paraId="4AA26157" w14:textId="77777777" w:rsidR="00D800FD" w:rsidRPr="00D800FD" w:rsidRDefault="00D800FD" w:rsidP="00D800FD">
            <w:pPr>
              <w:jc w:val="both"/>
              <w:rPr>
                <w:b/>
                <w:sz w:val="20"/>
                <w:szCs w:val="20"/>
              </w:rPr>
            </w:pPr>
            <w:r w:rsidRPr="00D800FD">
              <w:rPr>
                <w:b/>
                <w:sz w:val="20"/>
                <w:szCs w:val="20"/>
              </w:rPr>
              <w:t>Maquinaria, otros equipos y herramientas.</w:t>
            </w:r>
          </w:p>
        </w:tc>
        <w:tc>
          <w:tcPr>
            <w:tcW w:w="2397" w:type="dxa"/>
          </w:tcPr>
          <w:p w14:paraId="527D2923" w14:textId="77777777" w:rsidR="00D800FD" w:rsidRPr="00D800FD" w:rsidRDefault="00D800FD" w:rsidP="00D800FD">
            <w:pPr>
              <w:jc w:val="both"/>
              <w:rPr>
                <w:rFonts w:ascii="Calibri" w:hAnsi="Calibri"/>
                <w:b/>
                <w:color w:val="000000"/>
                <w:sz w:val="20"/>
                <w:szCs w:val="20"/>
              </w:rPr>
            </w:pPr>
          </w:p>
        </w:tc>
        <w:tc>
          <w:tcPr>
            <w:tcW w:w="2397" w:type="dxa"/>
            <w:shd w:val="clear" w:color="auto" w:fill="auto"/>
            <w:vAlign w:val="bottom"/>
          </w:tcPr>
          <w:p w14:paraId="269FF816" w14:textId="29EC4A6A" w:rsidR="00D800FD" w:rsidRPr="00D800FD" w:rsidRDefault="00D800FD" w:rsidP="00D800FD">
            <w:pPr>
              <w:jc w:val="both"/>
              <w:rPr>
                <w:rFonts w:ascii="Calibri" w:hAnsi="Calibri"/>
                <w:b/>
                <w:color w:val="000000"/>
                <w:sz w:val="20"/>
                <w:szCs w:val="20"/>
              </w:rPr>
            </w:pPr>
            <w:r w:rsidRPr="00D800FD">
              <w:rPr>
                <w:rFonts w:ascii="Calibri" w:hAnsi="Calibri"/>
                <w:b/>
                <w:color w:val="000000"/>
                <w:sz w:val="20"/>
                <w:szCs w:val="20"/>
              </w:rPr>
              <w:t>$15´</w:t>
            </w:r>
            <w:r w:rsidR="00057FEB">
              <w:rPr>
                <w:rFonts w:ascii="Calibri" w:hAnsi="Calibri"/>
                <w:b/>
                <w:color w:val="000000"/>
                <w:sz w:val="20"/>
                <w:szCs w:val="20"/>
              </w:rPr>
              <w:t>949</w:t>
            </w:r>
            <w:r w:rsidRPr="00D800FD">
              <w:rPr>
                <w:rFonts w:ascii="Calibri" w:hAnsi="Calibri"/>
                <w:b/>
                <w:color w:val="000000"/>
                <w:sz w:val="20"/>
                <w:szCs w:val="20"/>
              </w:rPr>
              <w:t>,</w:t>
            </w:r>
            <w:r w:rsidR="00057FEB">
              <w:rPr>
                <w:rFonts w:ascii="Calibri" w:hAnsi="Calibri"/>
                <w:b/>
                <w:color w:val="000000"/>
                <w:sz w:val="20"/>
                <w:szCs w:val="20"/>
              </w:rPr>
              <w:t>2</w:t>
            </w:r>
            <w:r w:rsidRPr="00D800FD">
              <w:rPr>
                <w:rFonts w:ascii="Calibri" w:hAnsi="Calibri"/>
                <w:b/>
                <w:color w:val="000000"/>
                <w:sz w:val="20"/>
                <w:szCs w:val="20"/>
              </w:rPr>
              <w:t>62.11</w:t>
            </w:r>
          </w:p>
        </w:tc>
      </w:tr>
      <w:tr w:rsidR="00D800FD" w:rsidRPr="00D800FD" w14:paraId="5D08E54B" w14:textId="77777777" w:rsidTr="00EF4607">
        <w:trPr>
          <w:trHeight w:val="264"/>
        </w:trPr>
        <w:tc>
          <w:tcPr>
            <w:tcW w:w="4402" w:type="dxa"/>
          </w:tcPr>
          <w:p w14:paraId="48824559" w14:textId="77777777" w:rsidR="00D800FD" w:rsidRPr="00D800FD" w:rsidRDefault="00D800FD" w:rsidP="00D800FD">
            <w:pPr>
              <w:numPr>
                <w:ilvl w:val="0"/>
                <w:numId w:val="18"/>
              </w:numPr>
              <w:contextualSpacing/>
              <w:jc w:val="both"/>
              <w:rPr>
                <w:sz w:val="20"/>
                <w:szCs w:val="20"/>
              </w:rPr>
            </w:pPr>
            <w:r w:rsidRPr="00D800FD">
              <w:rPr>
                <w:sz w:val="20"/>
                <w:szCs w:val="20"/>
              </w:rPr>
              <w:t>Maquinaria y equipo industrial.</w:t>
            </w:r>
          </w:p>
        </w:tc>
        <w:tc>
          <w:tcPr>
            <w:tcW w:w="2397" w:type="dxa"/>
          </w:tcPr>
          <w:p w14:paraId="48AB4092"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6CD907B0" w14:textId="77777777"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$864,529.97</w:t>
            </w:r>
          </w:p>
        </w:tc>
      </w:tr>
      <w:tr w:rsidR="00D800FD" w:rsidRPr="00D800FD" w14:paraId="00027484" w14:textId="77777777" w:rsidTr="00EF4607">
        <w:trPr>
          <w:trHeight w:val="264"/>
        </w:trPr>
        <w:tc>
          <w:tcPr>
            <w:tcW w:w="4402" w:type="dxa"/>
          </w:tcPr>
          <w:p w14:paraId="39515FEA" w14:textId="77777777" w:rsidR="00D800FD" w:rsidRPr="00D800FD" w:rsidRDefault="00D800FD" w:rsidP="00D800FD">
            <w:pPr>
              <w:numPr>
                <w:ilvl w:val="0"/>
                <w:numId w:val="18"/>
              </w:numPr>
              <w:contextualSpacing/>
              <w:jc w:val="both"/>
              <w:rPr>
                <w:sz w:val="20"/>
                <w:szCs w:val="20"/>
              </w:rPr>
            </w:pPr>
            <w:r w:rsidRPr="00D800FD">
              <w:rPr>
                <w:sz w:val="20"/>
                <w:szCs w:val="20"/>
              </w:rPr>
              <w:t>Equipo de comunicación y Telecomunicación.</w:t>
            </w:r>
          </w:p>
        </w:tc>
        <w:tc>
          <w:tcPr>
            <w:tcW w:w="2397" w:type="dxa"/>
          </w:tcPr>
          <w:p w14:paraId="01D95C8B"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0ABFED62" w14:textId="77777777"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 xml:space="preserve">$710,993.81 </w:t>
            </w:r>
          </w:p>
        </w:tc>
      </w:tr>
      <w:tr w:rsidR="00D800FD" w:rsidRPr="00D800FD" w14:paraId="178456EA" w14:textId="77777777" w:rsidTr="00EF4607">
        <w:trPr>
          <w:trHeight w:val="264"/>
        </w:trPr>
        <w:tc>
          <w:tcPr>
            <w:tcW w:w="4402" w:type="dxa"/>
          </w:tcPr>
          <w:p w14:paraId="793CA0FD" w14:textId="77777777" w:rsidR="00D800FD" w:rsidRPr="00D800FD" w:rsidRDefault="00D800FD" w:rsidP="00D800FD">
            <w:pPr>
              <w:numPr>
                <w:ilvl w:val="0"/>
                <w:numId w:val="18"/>
              </w:numPr>
              <w:contextualSpacing/>
              <w:jc w:val="both"/>
              <w:rPr>
                <w:sz w:val="20"/>
                <w:szCs w:val="20"/>
              </w:rPr>
            </w:pPr>
            <w:r w:rsidRPr="00D800FD">
              <w:rPr>
                <w:sz w:val="20"/>
                <w:szCs w:val="20"/>
              </w:rPr>
              <w:t>Equipos de generación eléctrica, aparatos y accesorios.</w:t>
            </w:r>
          </w:p>
        </w:tc>
        <w:tc>
          <w:tcPr>
            <w:tcW w:w="2397" w:type="dxa"/>
          </w:tcPr>
          <w:p w14:paraId="25F911F0"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5F31E0A7" w14:textId="77777777"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 xml:space="preserve"> $1,049,900.44 </w:t>
            </w:r>
          </w:p>
        </w:tc>
      </w:tr>
      <w:tr w:rsidR="00D800FD" w:rsidRPr="00D800FD" w14:paraId="485CD229" w14:textId="77777777" w:rsidTr="00EF4607">
        <w:trPr>
          <w:trHeight w:val="264"/>
        </w:trPr>
        <w:tc>
          <w:tcPr>
            <w:tcW w:w="4402" w:type="dxa"/>
          </w:tcPr>
          <w:p w14:paraId="4B07063B" w14:textId="77777777" w:rsidR="00D800FD" w:rsidRPr="00D800FD" w:rsidRDefault="00D800FD" w:rsidP="00D800FD">
            <w:pPr>
              <w:numPr>
                <w:ilvl w:val="0"/>
                <w:numId w:val="18"/>
              </w:numPr>
              <w:contextualSpacing/>
              <w:jc w:val="both"/>
              <w:rPr>
                <w:sz w:val="22"/>
                <w:szCs w:val="20"/>
              </w:rPr>
            </w:pPr>
            <w:r w:rsidRPr="00D800FD">
              <w:rPr>
                <w:sz w:val="22"/>
                <w:szCs w:val="20"/>
              </w:rPr>
              <w:t>Herramientas y maquinas.</w:t>
            </w:r>
          </w:p>
        </w:tc>
        <w:tc>
          <w:tcPr>
            <w:tcW w:w="2397" w:type="dxa"/>
          </w:tcPr>
          <w:p w14:paraId="6786DA40"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3B6FBAC4" w14:textId="6EE0B3DD"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$1’9</w:t>
            </w:r>
            <w:r w:rsidR="00144D0A">
              <w:rPr>
                <w:rFonts w:ascii="Calibri" w:hAnsi="Calibri"/>
                <w:color w:val="000000"/>
                <w:sz w:val="20"/>
                <w:szCs w:val="20"/>
              </w:rPr>
              <w:t>92</w:t>
            </w:r>
            <w:r w:rsidRPr="00D800FD">
              <w:rPr>
                <w:rFonts w:ascii="Calibri" w:hAnsi="Calibri"/>
                <w:color w:val="000000"/>
                <w:sz w:val="20"/>
                <w:szCs w:val="20"/>
              </w:rPr>
              <w:t>,</w:t>
            </w:r>
            <w:r w:rsidR="00144D0A">
              <w:rPr>
                <w:rFonts w:ascii="Calibri" w:hAnsi="Calibri"/>
                <w:color w:val="000000"/>
                <w:sz w:val="20"/>
                <w:szCs w:val="20"/>
              </w:rPr>
              <w:t>5</w:t>
            </w:r>
            <w:r w:rsidRPr="00D800FD">
              <w:rPr>
                <w:rFonts w:ascii="Calibri" w:hAnsi="Calibri"/>
                <w:color w:val="000000"/>
                <w:sz w:val="20"/>
                <w:szCs w:val="20"/>
              </w:rPr>
              <w:t xml:space="preserve">31.43 </w:t>
            </w:r>
          </w:p>
        </w:tc>
      </w:tr>
      <w:tr w:rsidR="00D800FD" w:rsidRPr="00D800FD" w14:paraId="6E576BBB" w14:textId="77777777" w:rsidTr="00EF4607">
        <w:trPr>
          <w:trHeight w:val="264"/>
        </w:trPr>
        <w:tc>
          <w:tcPr>
            <w:tcW w:w="4402" w:type="dxa"/>
          </w:tcPr>
          <w:p w14:paraId="2BF74A62" w14:textId="77777777" w:rsidR="00D800FD" w:rsidRPr="00D800FD" w:rsidRDefault="00D800FD" w:rsidP="00D800FD">
            <w:pPr>
              <w:numPr>
                <w:ilvl w:val="0"/>
                <w:numId w:val="18"/>
              </w:numPr>
              <w:contextualSpacing/>
              <w:jc w:val="both"/>
              <w:rPr>
                <w:sz w:val="22"/>
                <w:szCs w:val="20"/>
              </w:rPr>
            </w:pPr>
            <w:r w:rsidRPr="00D800FD">
              <w:rPr>
                <w:sz w:val="22"/>
                <w:szCs w:val="20"/>
              </w:rPr>
              <w:t>Otros equipos</w:t>
            </w:r>
          </w:p>
        </w:tc>
        <w:tc>
          <w:tcPr>
            <w:tcW w:w="2397" w:type="dxa"/>
          </w:tcPr>
          <w:p w14:paraId="48ED6320"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56008E14" w14:textId="77777777"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 xml:space="preserve">$11´331,306.46 </w:t>
            </w:r>
          </w:p>
        </w:tc>
      </w:tr>
      <w:tr w:rsidR="00D800FD" w:rsidRPr="00D800FD" w14:paraId="204A6F07" w14:textId="77777777" w:rsidTr="00EF4607">
        <w:trPr>
          <w:trHeight w:val="264"/>
        </w:trPr>
        <w:tc>
          <w:tcPr>
            <w:tcW w:w="4402" w:type="dxa"/>
          </w:tcPr>
          <w:p w14:paraId="2ACCD64D" w14:textId="77777777" w:rsidR="00D800FD" w:rsidRPr="00D800FD" w:rsidRDefault="00D800FD" w:rsidP="00D800FD">
            <w:pPr>
              <w:jc w:val="both"/>
              <w:rPr>
                <w:b/>
                <w:sz w:val="22"/>
                <w:szCs w:val="20"/>
              </w:rPr>
            </w:pPr>
            <w:r w:rsidRPr="00D800FD">
              <w:rPr>
                <w:b/>
                <w:sz w:val="22"/>
                <w:szCs w:val="20"/>
              </w:rPr>
              <w:t>Colecciones obras de arte y objetos varios.</w:t>
            </w:r>
          </w:p>
        </w:tc>
        <w:tc>
          <w:tcPr>
            <w:tcW w:w="2397" w:type="dxa"/>
          </w:tcPr>
          <w:p w14:paraId="0F461B12" w14:textId="77777777" w:rsidR="00D800FD" w:rsidRPr="00D800FD" w:rsidRDefault="00D800FD" w:rsidP="00D800FD">
            <w:pPr>
              <w:jc w:val="both"/>
              <w:rPr>
                <w:rFonts w:ascii="Calibri" w:hAnsi="Calibri"/>
                <w:b/>
                <w:color w:val="000000"/>
                <w:sz w:val="22"/>
                <w:szCs w:val="20"/>
              </w:rPr>
            </w:pPr>
          </w:p>
        </w:tc>
        <w:tc>
          <w:tcPr>
            <w:tcW w:w="2397" w:type="dxa"/>
            <w:shd w:val="clear" w:color="auto" w:fill="auto"/>
            <w:vAlign w:val="bottom"/>
          </w:tcPr>
          <w:p w14:paraId="0F8945E0" w14:textId="77777777" w:rsidR="00D800FD" w:rsidRPr="00D800FD" w:rsidRDefault="00D800FD" w:rsidP="00D800FD">
            <w:pPr>
              <w:jc w:val="both"/>
              <w:rPr>
                <w:rFonts w:ascii="Calibri" w:hAnsi="Calibri"/>
                <w:b/>
                <w:color w:val="000000"/>
                <w:sz w:val="22"/>
                <w:szCs w:val="20"/>
              </w:rPr>
            </w:pPr>
            <w:r w:rsidRPr="00D800FD">
              <w:rPr>
                <w:rFonts w:ascii="Calibri" w:hAnsi="Calibri"/>
                <w:b/>
                <w:color w:val="000000"/>
                <w:sz w:val="22"/>
                <w:szCs w:val="20"/>
              </w:rPr>
              <w:t xml:space="preserve">$43,305.94 </w:t>
            </w:r>
          </w:p>
        </w:tc>
      </w:tr>
      <w:tr w:rsidR="00D800FD" w:rsidRPr="00D800FD" w14:paraId="30E9C7A8" w14:textId="77777777" w:rsidTr="00EF4607">
        <w:trPr>
          <w:trHeight w:val="340"/>
        </w:trPr>
        <w:tc>
          <w:tcPr>
            <w:tcW w:w="4402" w:type="dxa"/>
          </w:tcPr>
          <w:p w14:paraId="62923269" w14:textId="77777777" w:rsidR="00D800FD" w:rsidRPr="00D800FD" w:rsidRDefault="00D800FD" w:rsidP="00D800FD">
            <w:pPr>
              <w:jc w:val="both"/>
              <w:rPr>
                <w:sz w:val="20"/>
                <w:szCs w:val="20"/>
              </w:rPr>
            </w:pPr>
            <w:r w:rsidRPr="00D800FD">
              <w:rPr>
                <w:sz w:val="20"/>
                <w:szCs w:val="20"/>
              </w:rPr>
              <w:t xml:space="preserve">        A. Bienes artísticos y culturales.</w:t>
            </w:r>
          </w:p>
        </w:tc>
        <w:tc>
          <w:tcPr>
            <w:tcW w:w="2397" w:type="dxa"/>
          </w:tcPr>
          <w:p w14:paraId="1DA4E24E" w14:textId="77777777" w:rsidR="00D800FD" w:rsidRPr="00D800FD" w:rsidRDefault="00D800FD" w:rsidP="00D800FD">
            <w:pPr>
              <w:jc w:val="both"/>
              <w:rPr>
                <w:rFonts w:ascii="Calibri" w:hAnsi="Calibri"/>
                <w:color w:val="000000"/>
                <w:sz w:val="20"/>
                <w:szCs w:val="20"/>
              </w:rPr>
            </w:pPr>
            <w:r w:rsidRPr="00D800FD">
              <w:rPr>
                <w:sz w:val="20"/>
                <w:szCs w:val="20"/>
              </w:rPr>
              <w:t>EN SU GENERALIDAD BUENO</w:t>
            </w:r>
          </w:p>
        </w:tc>
        <w:tc>
          <w:tcPr>
            <w:tcW w:w="2397" w:type="dxa"/>
            <w:shd w:val="clear" w:color="auto" w:fill="auto"/>
            <w:vAlign w:val="bottom"/>
          </w:tcPr>
          <w:p w14:paraId="598A7CFC" w14:textId="77777777"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 xml:space="preserve">$43,305.94 </w:t>
            </w:r>
          </w:p>
        </w:tc>
      </w:tr>
    </w:tbl>
    <w:p w14:paraId="2DF24E99" w14:textId="77777777" w:rsidR="00D800FD" w:rsidRPr="00D800FD" w:rsidRDefault="00D800FD" w:rsidP="00D800FD">
      <w:pPr>
        <w:jc w:val="both"/>
        <w:rPr>
          <w:rFonts w:asciiTheme="minorHAnsi" w:hAnsiTheme="minorHAnsi"/>
          <w:sz w:val="22"/>
          <w:szCs w:val="22"/>
        </w:rPr>
      </w:pPr>
    </w:p>
    <w:p w14:paraId="43BE0FDC" w14:textId="77777777" w:rsidR="00D800FD" w:rsidRPr="00D800FD" w:rsidRDefault="00D800FD" w:rsidP="00D800FD">
      <w:pPr>
        <w:jc w:val="both"/>
        <w:rPr>
          <w:rFonts w:asciiTheme="minorHAnsi" w:hAnsiTheme="minorHAnsi"/>
          <w:sz w:val="22"/>
          <w:szCs w:val="22"/>
          <w:u w:val="single"/>
        </w:rPr>
      </w:pPr>
      <w:r w:rsidRPr="00D800FD">
        <w:rPr>
          <w:rFonts w:asciiTheme="minorHAnsi" w:hAnsiTheme="minorHAnsi"/>
          <w:sz w:val="22"/>
          <w:szCs w:val="22"/>
          <w:u w:val="single"/>
        </w:rPr>
        <w:t>Activos Intangibles $ 67,179.08</w:t>
      </w:r>
    </w:p>
    <w:p w14:paraId="6E5DE653" w14:textId="77777777" w:rsidR="00797346" w:rsidRDefault="00797346" w:rsidP="00B5195A">
      <w:pPr>
        <w:ind w:left="426"/>
        <w:jc w:val="both"/>
        <w:rPr>
          <w:rFonts w:asciiTheme="minorHAnsi" w:hAnsiTheme="minorHAnsi"/>
          <w:sz w:val="22"/>
          <w:szCs w:val="22"/>
        </w:rPr>
      </w:pPr>
    </w:p>
    <w:p w14:paraId="2AEF7A03" w14:textId="1099910A" w:rsidR="00D800FD" w:rsidRPr="00D800FD" w:rsidRDefault="00D800FD" w:rsidP="00B5195A">
      <w:pPr>
        <w:ind w:left="426"/>
        <w:jc w:val="both"/>
      </w:pPr>
      <w:r w:rsidRPr="00D800FD">
        <w:rPr>
          <w:rFonts w:asciiTheme="minorHAnsi" w:hAnsiTheme="minorHAnsi"/>
          <w:sz w:val="22"/>
          <w:szCs w:val="22"/>
        </w:rPr>
        <w:t xml:space="preserve">El saldo representa el valor a costo histórico de los bienes intangibles patrimonio del ITSCH, integrado de la siguiente manera:   </w:t>
      </w:r>
    </w:p>
    <w:tbl>
      <w:tblPr>
        <w:tblpPr w:leftFromText="141" w:rightFromText="141" w:vertAnchor="text" w:horzAnchor="margin" w:tblpXSpec="center" w:tblpY="125"/>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2397"/>
      </w:tblGrid>
      <w:tr w:rsidR="00D800FD" w:rsidRPr="00D800FD" w14:paraId="030235BB" w14:textId="77777777" w:rsidTr="00EF4607">
        <w:trPr>
          <w:trHeight w:val="264"/>
        </w:trPr>
        <w:tc>
          <w:tcPr>
            <w:tcW w:w="4402" w:type="dxa"/>
          </w:tcPr>
          <w:p w14:paraId="40288228" w14:textId="77777777" w:rsidR="00D800FD" w:rsidRPr="00D800FD" w:rsidRDefault="00D800FD" w:rsidP="00D800FD">
            <w:pPr>
              <w:jc w:val="both"/>
              <w:rPr>
                <w:b/>
                <w:sz w:val="20"/>
                <w:szCs w:val="20"/>
              </w:rPr>
            </w:pPr>
            <w:r w:rsidRPr="00D800FD">
              <w:rPr>
                <w:b/>
                <w:sz w:val="20"/>
                <w:szCs w:val="20"/>
              </w:rPr>
              <w:t>SOFTWARE</w:t>
            </w:r>
          </w:p>
        </w:tc>
        <w:tc>
          <w:tcPr>
            <w:tcW w:w="2397" w:type="dxa"/>
            <w:shd w:val="clear" w:color="auto" w:fill="auto"/>
            <w:vAlign w:val="bottom"/>
          </w:tcPr>
          <w:p w14:paraId="6D1613CB" w14:textId="77777777" w:rsidR="00D800FD" w:rsidRPr="00D800FD" w:rsidRDefault="00D800FD" w:rsidP="00D800FD">
            <w:pPr>
              <w:jc w:val="both"/>
              <w:rPr>
                <w:rFonts w:ascii="Calibri" w:hAnsi="Calibri"/>
                <w:b/>
                <w:color w:val="000000"/>
                <w:sz w:val="20"/>
                <w:szCs w:val="20"/>
              </w:rPr>
            </w:pPr>
            <w:r w:rsidRPr="00D800FD">
              <w:rPr>
                <w:rFonts w:ascii="Calibri" w:hAnsi="Calibri"/>
                <w:b/>
                <w:color w:val="000000"/>
                <w:sz w:val="20"/>
                <w:szCs w:val="20"/>
              </w:rPr>
              <w:t xml:space="preserve">$67,179.08 </w:t>
            </w:r>
          </w:p>
        </w:tc>
      </w:tr>
      <w:tr w:rsidR="00D800FD" w:rsidRPr="00D800FD" w14:paraId="60540426" w14:textId="77777777" w:rsidTr="00EF4607">
        <w:trPr>
          <w:trHeight w:val="264"/>
        </w:trPr>
        <w:tc>
          <w:tcPr>
            <w:tcW w:w="4402" w:type="dxa"/>
          </w:tcPr>
          <w:p w14:paraId="06D3F877" w14:textId="77777777" w:rsidR="00D800FD" w:rsidRPr="00D800FD" w:rsidRDefault="00D800FD" w:rsidP="00D800FD">
            <w:pPr>
              <w:numPr>
                <w:ilvl w:val="0"/>
                <w:numId w:val="19"/>
              </w:numPr>
              <w:contextualSpacing/>
              <w:jc w:val="both"/>
              <w:rPr>
                <w:sz w:val="20"/>
                <w:szCs w:val="20"/>
              </w:rPr>
            </w:pPr>
            <w:r w:rsidRPr="00D800FD">
              <w:rPr>
                <w:sz w:val="20"/>
                <w:szCs w:val="20"/>
              </w:rPr>
              <w:t>Software</w:t>
            </w:r>
          </w:p>
        </w:tc>
        <w:tc>
          <w:tcPr>
            <w:tcW w:w="2397" w:type="dxa"/>
            <w:shd w:val="clear" w:color="auto" w:fill="auto"/>
            <w:vAlign w:val="bottom"/>
          </w:tcPr>
          <w:p w14:paraId="0CEFA32F" w14:textId="77777777" w:rsidR="00D800FD" w:rsidRPr="00D800FD" w:rsidRDefault="00D800FD" w:rsidP="00D800FD">
            <w:pPr>
              <w:jc w:val="both"/>
              <w:rPr>
                <w:rFonts w:ascii="Calibri" w:hAnsi="Calibri"/>
                <w:color w:val="000000"/>
                <w:sz w:val="20"/>
                <w:szCs w:val="20"/>
              </w:rPr>
            </w:pPr>
            <w:r w:rsidRPr="00D800FD">
              <w:rPr>
                <w:rFonts w:ascii="Calibri" w:hAnsi="Calibri"/>
                <w:color w:val="000000"/>
                <w:sz w:val="20"/>
                <w:szCs w:val="20"/>
              </w:rPr>
              <w:t xml:space="preserve">$67,179.08 </w:t>
            </w:r>
          </w:p>
        </w:tc>
      </w:tr>
    </w:tbl>
    <w:p w14:paraId="12301EB2" w14:textId="47D8BC07" w:rsidR="00D800FD" w:rsidRDefault="00D800FD" w:rsidP="00D800FD">
      <w:pPr>
        <w:jc w:val="both"/>
        <w:rPr>
          <w:rFonts w:asciiTheme="minorHAnsi" w:hAnsiTheme="minorHAnsi"/>
          <w:b/>
          <w:i/>
          <w:sz w:val="22"/>
          <w:szCs w:val="22"/>
        </w:rPr>
      </w:pPr>
      <w:r w:rsidRPr="00D800FD">
        <w:rPr>
          <w:rFonts w:asciiTheme="minorHAnsi" w:hAnsiTheme="minorHAnsi"/>
          <w:b/>
          <w:i/>
          <w:sz w:val="22"/>
          <w:szCs w:val="22"/>
        </w:rPr>
        <w:t xml:space="preserve"> </w:t>
      </w:r>
    </w:p>
    <w:p w14:paraId="60B23108" w14:textId="2F0FED9A" w:rsidR="00576853" w:rsidRDefault="00576853" w:rsidP="00D800FD">
      <w:pPr>
        <w:jc w:val="both"/>
        <w:rPr>
          <w:rFonts w:asciiTheme="minorHAnsi" w:hAnsiTheme="minorHAnsi"/>
          <w:b/>
          <w:i/>
          <w:sz w:val="22"/>
          <w:szCs w:val="22"/>
        </w:rPr>
      </w:pPr>
    </w:p>
    <w:p w14:paraId="111B03CA" w14:textId="77777777" w:rsidR="00576853" w:rsidRPr="00D800FD" w:rsidRDefault="00576853" w:rsidP="00D800FD">
      <w:pPr>
        <w:jc w:val="both"/>
        <w:rPr>
          <w:rFonts w:asciiTheme="minorHAnsi" w:hAnsiTheme="minorHAnsi"/>
          <w:b/>
          <w:i/>
          <w:sz w:val="22"/>
          <w:szCs w:val="22"/>
        </w:rPr>
      </w:pPr>
    </w:p>
    <w:p w14:paraId="6CB10BFD" w14:textId="77777777" w:rsidR="00C3123A" w:rsidRDefault="00C3123A" w:rsidP="00D800FD">
      <w:pPr>
        <w:ind w:left="426"/>
        <w:jc w:val="both"/>
        <w:rPr>
          <w:rFonts w:asciiTheme="minorHAnsi" w:hAnsiTheme="minorHAnsi"/>
          <w:sz w:val="22"/>
          <w:szCs w:val="22"/>
          <w:u w:val="single"/>
        </w:rPr>
      </w:pPr>
    </w:p>
    <w:p w14:paraId="4BBA974D" w14:textId="77777777" w:rsidR="00C3123A" w:rsidRDefault="00C3123A" w:rsidP="00D800FD">
      <w:pPr>
        <w:ind w:left="426"/>
        <w:jc w:val="both"/>
        <w:rPr>
          <w:rFonts w:asciiTheme="minorHAnsi" w:hAnsiTheme="minorHAnsi"/>
          <w:sz w:val="22"/>
          <w:szCs w:val="22"/>
          <w:u w:val="single"/>
        </w:rPr>
      </w:pPr>
    </w:p>
    <w:p w14:paraId="70BB6E7C" w14:textId="77777777" w:rsidR="00C3123A" w:rsidRDefault="00C3123A" w:rsidP="00D800FD">
      <w:pPr>
        <w:ind w:left="426"/>
        <w:jc w:val="both"/>
        <w:rPr>
          <w:rFonts w:asciiTheme="minorHAnsi" w:hAnsiTheme="minorHAnsi"/>
          <w:sz w:val="22"/>
          <w:szCs w:val="22"/>
          <w:u w:val="single"/>
        </w:rPr>
      </w:pPr>
    </w:p>
    <w:p w14:paraId="1738B42D" w14:textId="77777777" w:rsidR="00C3123A" w:rsidRDefault="00C3123A" w:rsidP="00D800FD">
      <w:pPr>
        <w:ind w:left="426"/>
        <w:jc w:val="both"/>
        <w:rPr>
          <w:rFonts w:asciiTheme="minorHAnsi" w:hAnsiTheme="minorHAnsi"/>
          <w:sz w:val="22"/>
          <w:szCs w:val="22"/>
          <w:u w:val="single"/>
        </w:rPr>
      </w:pPr>
    </w:p>
    <w:p w14:paraId="3851F27D" w14:textId="77777777" w:rsidR="00C3123A" w:rsidRDefault="00C3123A" w:rsidP="00D800FD">
      <w:pPr>
        <w:ind w:left="426"/>
        <w:jc w:val="both"/>
        <w:rPr>
          <w:rFonts w:asciiTheme="minorHAnsi" w:hAnsiTheme="minorHAnsi"/>
          <w:sz w:val="22"/>
          <w:szCs w:val="22"/>
          <w:u w:val="single"/>
        </w:rPr>
      </w:pPr>
    </w:p>
    <w:p w14:paraId="6B6F4EC4" w14:textId="77777777" w:rsidR="00C3123A" w:rsidRDefault="00C3123A" w:rsidP="00D800FD">
      <w:pPr>
        <w:ind w:left="426"/>
        <w:jc w:val="both"/>
        <w:rPr>
          <w:rFonts w:asciiTheme="minorHAnsi" w:hAnsiTheme="minorHAnsi"/>
          <w:sz w:val="22"/>
          <w:szCs w:val="22"/>
          <w:u w:val="single"/>
        </w:rPr>
      </w:pPr>
    </w:p>
    <w:p w14:paraId="78DAD376" w14:textId="77777777" w:rsidR="00C3123A" w:rsidRDefault="00C3123A" w:rsidP="00D800FD">
      <w:pPr>
        <w:ind w:left="426"/>
        <w:jc w:val="both"/>
        <w:rPr>
          <w:rFonts w:asciiTheme="minorHAnsi" w:hAnsiTheme="minorHAnsi"/>
          <w:sz w:val="22"/>
          <w:szCs w:val="22"/>
          <w:u w:val="single"/>
        </w:rPr>
      </w:pPr>
    </w:p>
    <w:p w14:paraId="76444114" w14:textId="54920BBE" w:rsidR="00D800FD" w:rsidRPr="00D800FD" w:rsidRDefault="00D800FD" w:rsidP="00D800FD">
      <w:pPr>
        <w:ind w:left="426"/>
        <w:jc w:val="both"/>
        <w:rPr>
          <w:rFonts w:asciiTheme="minorHAnsi" w:hAnsiTheme="minorHAnsi"/>
          <w:sz w:val="22"/>
          <w:szCs w:val="22"/>
          <w:u w:val="single"/>
        </w:rPr>
      </w:pPr>
      <w:r w:rsidRPr="00D800FD">
        <w:rPr>
          <w:rFonts w:asciiTheme="minorHAnsi" w:hAnsiTheme="minorHAnsi"/>
          <w:sz w:val="22"/>
          <w:szCs w:val="22"/>
          <w:u w:val="single"/>
        </w:rPr>
        <w:t>Depreciación, Deterioro y Amortización Acumulada $</w:t>
      </w:r>
      <w:r w:rsidR="00C3123A">
        <w:rPr>
          <w:rFonts w:asciiTheme="minorHAnsi" w:hAnsiTheme="minorHAnsi"/>
          <w:b/>
          <w:sz w:val="22"/>
          <w:szCs w:val="22"/>
          <w:u w:val="single"/>
        </w:rPr>
        <w:t>53</w:t>
      </w:r>
      <w:r w:rsidRPr="00D800FD">
        <w:rPr>
          <w:rFonts w:asciiTheme="minorHAnsi" w:hAnsiTheme="minorHAnsi"/>
          <w:b/>
          <w:sz w:val="22"/>
          <w:szCs w:val="22"/>
          <w:u w:val="single"/>
        </w:rPr>
        <w:t>´2</w:t>
      </w:r>
      <w:r w:rsidR="00C3123A">
        <w:rPr>
          <w:rFonts w:asciiTheme="minorHAnsi" w:hAnsiTheme="minorHAnsi"/>
          <w:b/>
          <w:sz w:val="22"/>
          <w:szCs w:val="22"/>
          <w:u w:val="single"/>
        </w:rPr>
        <w:t>23</w:t>
      </w:r>
      <w:r w:rsidRPr="00D800FD">
        <w:rPr>
          <w:rFonts w:asciiTheme="minorHAnsi" w:hAnsiTheme="minorHAnsi"/>
          <w:b/>
          <w:sz w:val="22"/>
          <w:szCs w:val="22"/>
          <w:u w:val="single"/>
        </w:rPr>
        <w:t>,</w:t>
      </w:r>
      <w:r w:rsidR="00C3123A">
        <w:rPr>
          <w:rFonts w:asciiTheme="minorHAnsi" w:hAnsiTheme="minorHAnsi"/>
          <w:b/>
          <w:sz w:val="22"/>
          <w:szCs w:val="22"/>
          <w:u w:val="single"/>
        </w:rPr>
        <w:t>209</w:t>
      </w:r>
      <w:r w:rsidRPr="00D800FD">
        <w:rPr>
          <w:rFonts w:asciiTheme="minorHAnsi" w:hAnsiTheme="minorHAnsi"/>
          <w:b/>
          <w:sz w:val="22"/>
          <w:szCs w:val="22"/>
          <w:u w:val="single"/>
        </w:rPr>
        <w:t>.</w:t>
      </w:r>
      <w:r w:rsidR="00C3123A">
        <w:rPr>
          <w:rFonts w:asciiTheme="minorHAnsi" w:hAnsiTheme="minorHAnsi"/>
          <w:b/>
          <w:sz w:val="22"/>
          <w:szCs w:val="22"/>
          <w:u w:val="single"/>
        </w:rPr>
        <w:t>67</w:t>
      </w:r>
    </w:p>
    <w:p w14:paraId="1E1A386E" w14:textId="0D74AF22" w:rsidR="00B5195A" w:rsidRPr="00D800FD" w:rsidRDefault="00D800FD" w:rsidP="00D800FD">
      <w:pPr>
        <w:ind w:left="426"/>
        <w:jc w:val="both"/>
        <w:rPr>
          <w:rFonts w:asciiTheme="minorHAnsi" w:hAnsiTheme="minorHAnsi"/>
          <w:sz w:val="22"/>
          <w:szCs w:val="22"/>
        </w:rPr>
      </w:pPr>
      <w:r w:rsidRPr="00D800FD">
        <w:rPr>
          <w:rFonts w:asciiTheme="minorHAnsi" w:hAnsiTheme="minorHAnsi"/>
          <w:sz w:val="22"/>
          <w:szCs w:val="22"/>
        </w:rPr>
        <w:t>Su saldo corresponde al reconocimiento de la depreciación fiscal acumulada para el ejercicio 202</w:t>
      </w:r>
      <w:r w:rsidR="00576853">
        <w:rPr>
          <w:rFonts w:asciiTheme="minorHAnsi" w:hAnsiTheme="minorHAnsi"/>
          <w:sz w:val="22"/>
          <w:szCs w:val="22"/>
        </w:rPr>
        <w:t>3</w:t>
      </w:r>
      <w:r w:rsidRPr="00D800FD">
        <w:rPr>
          <w:rFonts w:asciiTheme="minorHAnsi" w:hAnsiTheme="minorHAnsi"/>
          <w:sz w:val="22"/>
          <w:szCs w:val="22"/>
        </w:rPr>
        <w:t>, dando cumplimiento a las recomendaciones emitidas por la auditoría efectuada por la Secretaría de Contraloría del Estado, de conformidad con las Principales Reglas de Registro y Valoración del Patrimonio (Elementos Generales) publicadas en el Diario Oficial de la Federación (DOF) el 27 de diciembre de 2010 y con las Reglas Específicas del Registro y Valoración del Patrimonio publicadas en el DOF el 13 de diciembre de 2011, dando como resultado de esta aplicación los siguientes montos:</w:t>
      </w:r>
    </w:p>
    <w:tbl>
      <w:tblPr>
        <w:tblW w:w="9003"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1338"/>
        <w:gridCol w:w="1622"/>
        <w:gridCol w:w="1914"/>
      </w:tblGrid>
      <w:tr w:rsidR="00D800FD" w:rsidRPr="00D800FD" w14:paraId="7EE4EBBC" w14:textId="77777777" w:rsidTr="00C3123A">
        <w:trPr>
          <w:trHeight w:val="537"/>
        </w:trPr>
        <w:tc>
          <w:tcPr>
            <w:tcW w:w="4129" w:type="dxa"/>
            <w:shd w:val="clear" w:color="auto" w:fill="BFBFBF" w:themeFill="background1" w:themeFillShade="BF"/>
            <w:vAlign w:val="center"/>
            <w:hideMark/>
          </w:tcPr>
          <w:p w14:paraId="5C81E322" w14:textId="77777777" w:rsidR="00D800FD" w:rsidRPr="00D800FD" w:rsidRDefault="00D800FD" w:rsidP="00D800FD">
            <w:pPr>
              <w:ind w:left="426"/>
              <w:jc w:val="both"/>
              <w:rPr>
                <w:b/>
                <w:sz w:val="20"/>
                <w:szCs w:val="20"/>
              </w:rPr>
            </w:pPr>
          </w:p>
          <w:p w14:paraId="7DF36E82" w14:textId="77777777" w:rsidR="00D800FD" w:rsidRPr="00D800FD" w:rsidRDefault="00D800FD" w:rsidP="00D800FD">
            <w:pPr>
              <w:jc w:val="both"/>
              <w:rPr>
                <w:b/>
                <w:sz w:val="20"/>
                <w:szCs w:val="20"/>
              </w:rPr>
            </w:pPr>
            <w:r w:rsidRPr="00D800FD">
              <w:rPr>
                <w:b/>
                <w:sz w:val="20"/>
                <w:szCs w:val="20"/>
              </w:rPr>
              <w:t>Nombre de la Cuenta</w:t>
            </w:r>
          </w:p>
        </w:tc>
        <w:tc>
          <w:tcPr>
            <w:tcW w:w="1338" w:type="dxa"/>
            <w:shd w:val="clear" w:color="auto" w:fill="BFBFBF" w:themeFill="background1" w:themeFillShade="BF"/>
            <w:vAlign w:val="center"/>
            <w:hideMark/>
          </w:tcPr>
          <w:p w14:paraId="7EE36549" w14:textId="22CF0E30" w:rsidR="00576853" w:rsidRPr="00D800FD" w:rsidRDefault="00D800FD" w:rsidP="00576853">
            <w:pPr>
              <w:jc w:val="both"/>
              <w:rPr>
                <w:b/>
                <w:sz w:val="20"/>
                <w:szCs w:val="20"/>
              </w:rPr>
            </w:pPr>
            <w:r w:rsidRPr="00D800FD">
              <w:rPr>
                <w:b/>
                <w:sz w:val="20"/>
                <w:szCs w:val="20"/>
              </w:rPr>
              <w:t>Porcentaje Depreciación Anual 20</w:t>
            </w:r>
            <w:r w:rsidR="00576853">
              <w:rPr>
                <w:b/>
                <w:sz w:val="20"/>
                <w:szCs w:val="20"/>
              </w:rPr>
              <w:t>23</w:t>
            </w:r>
          </w:p>
        </w:tc>
        <w:tc>
          <w:tcPr>
            <w:tcW w:w="1622" w:type="dxa"/>
            <w:shd w:val="clear" w:color="auto" w:fill="BFBFBF" w:themeFill="background1" w:themeFillShade="BF"/>
            <w:vAlign w:val="center"/>
          </w:tcPr>
          <w:p w14:paraId="74B1AFA8" w14:textId="77777777" w:rsidR="00D800FD" w:rsidRPr="00D800FD" w:rsidRDefault="00D800FD" w:rsidP="00D800FD">
            <w:pPr>
              <w:jc w:val="both"/>
              <w:rPr>
                <w:b/>
                <w:sz w:val="20"/>
                <w:szCs w:val="20"/>
              </w:rPr>
            </w:pPr>
            <w:r w:rsidRPr="00D800FD">
              <w:rPr>
                <w:b/>
                <w:sz w:val="20"/>
                <w:szCs w:val="20"/>
              </w:rPr>
              <w:t>Método de Depreciación</w:t>
            </w:r>
          </w:p>
        </w:tc>
        <w:tc>
          <w:tcPr>
            <w:tcW w:w="1914" w:type="dxa"/>
            <w:shd w:val="clear" w:color="auto" w:fill="BFBFBF" w:themeFill="background1" w:themeFillShade="BF"/>
            <w:vAlign w:val="center"/>
            <w:hideMark/>
          </w:tcPr>
          <w:p w14:paraId="5FACAFE6" w14:textId="1E7ED5E8" w:rsidR="00D800FD" w:rsidRPr="00D800FD" w:rsidRDefault="00D800FD" w:rsidP="00D800FD">
            <w:pPr>
              <w:jc w:val="both"/>
              <w:rPr>
                <w:b/>
                <w:sz w:val="20"/>
                <w:szCs w:val="20"/>
              </w:rPr>
            </w:pPr>
            <w:r w:rsidRPr="00D800FD">
              <w:rPr>
                <w:b/>
                <w:sz w:val="20"/>
                <w:szCs w:val="20"/>
              </w:rPr>
              <w:t>Suma Depreciación Acumulada 202</w:t>
            </w:r>
            <w:r w:rsidR="00576853">
              <w:rPr>
                <w:b/>
                <w:sz w:val="20"/>
                <w:szCs w:val="20"/>
              </w:rPr>
              <w:t>3</w:t>
            </w:r>
          </w:p>
        </w:tc>
      </w:tr>
      <w:tr w:rsidR="00D800FD" w:rsidRPr="00D800FD" w14:paraId="07C92F58" w14:textId="77777777" w:rsidTr="00C3123A">
        <w:trPr>
          <w:trHeight w:val="255"/>
        </w:trPr>
        <w:tc>
          <w:tcPr>
            <w:tcW w:w="4129" w:type="dxa"/>
            <w:hideMark/>
          </w:tcPr>
          <w:p w14:paraId="2F347BB1" w14:textId="77777777" w:rsidR="00D800FD" w:rsidRPr="00F574BA" w:rsidRDefault="00D800FD" w:rsidP="00D800FD">
            <w:pPr>
              <w:jc w:val="both"/>
              <w:rPr>
                <w:rFonts w:asciiTheme="minorHAnsi" w:hAnsiTheme="minorHAnsi"/>
                <w:color w:val="000000"/>
                <w:sz w:val="20"/>
                <w:szCs w:val="20"/>
              </w:rPr>
            </w:pPr>
            <w:bookmarkStart w:id="9" w:name="_Hlk92698718"/>
            <w:r w:rsidRPr="00F574BA">
              <w:rPr>
                <w:rFonts w:asciiTheme="minorHAnsi" w:hAnsiTheme="minorHAnsi"/>
                <w:color w:val="000000"/>
                <w:sz w:val="20"/>
                <w:szCs w:val="20"/>
              </w:rPr>
              <w:t>Edificios ITSCH</w:t>
            </w:r>
          </w:p>
        </w:tc>
        <w:tc>
          <w:tcPr>
            <w:tcW w:w="1338" w:type="dxa"/>
            <w:hideMark/>
          </w:tcPr>
          <w:p w14:paraId="0B79FA77"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3.30%</w:t>
            </w:r>
          </w:p>
        </w:tc>
        <w:tc>
          <w:tcPr>
            <w:tcW w:w="1622" w:type="dxa"/>
          </w:tcPr>
          <w:p w14:paraId="618A4D71"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11C9DA52" w14:textId="7B8506C8" w:rsidR="00D800FD" w:rsidRPr="00F574BA" w:rsidRDefault="00D800FD" w:rsidP="00C3123A">
            <w:pPr>
              <w:jc w:val="both"/>
              <w:rPr>
                <w:rFonts w:asciiTheme="minorHAnsi" w:hAnsiTheme="minorHAnsi"/>
                <w:color w:val="000000"/>
                <w:sz w:val="20"/>
                <w:szCs w:val="20"/>
              </w:rPr>
            </w:pPr>
            <w:r w:rsidRPr="00F574BA">
              <w:rPr>
                <w:rFonts w:asciiTheme="minorHAnsi" w:hAnsiTheme="minorHAnsi"/>
                <w:color w:val="000000"/>
                <w:sz w:val="20"/>
                <w:szCs w:val="20"/>
              </w:rPr>
              <w:t>$</w:t>
            </w:r>
            <w:r w:rsidR="00C3123A" w:rsidRPr="00F574BA">
              <w:rPr>
                <w:rFonts w:asciiTheme="minorHAnsi" w:hAnsiTheme="minorHAnsi"/>
                <w:color w:val="000000"/>
                <w:sz w:val="20"/>
                <w:szCs w:val="20"/>
              </w:rPr>
              <w:t>12</w:t>
            </w:r>
            <w:r w:rsidR="00F574BA" w:rsidRPr="00F574BA">
              <w:rPr>
                <w:rFonts w:asciiTheme="minorHAnsi" w:hAnsiTheme="minorHAnsi"/>
                <w:color w:val="000000"/>
                <w:sz w:val="20"/>
                <w:szCs w:val="20"/>
              </w:rPr>
              <w:t>’</w:t>
            </w:r>
            <w:r w:rsidR="00C3123A" w:rsidRPr="00F574BA">
              <w:rPr>
                <w:rFonts w:asciiTheme="minorHAnsi" w:hAnsiTheme="minorHAnsi"/>
                <w:color w:val="000000"/>
                <w:sz w:val="20"/>
                <w:szCs w:val="20"/>
              </w:rPr>
              <w:t>020</w:t>
            </w:r>
            <w:r w:rsidRPr="00F574BA">
              <w:rPr>
                <w:rFonts w:asciiTheme="minorHAnsi" w:hAnsiTheme="minorHAnsi"/>
                <w:color w:val="000000"/>
                <w:sz w:val="20"/>
                <w:szCs w:val="20"/>
              </w:rPr>
              <w:t>,</w:t>
            </w:r>
            <w:r w:rsidR="00C3123A" w:rsidRPr="00F574BA">
              <w:rPr>
                <w:rFonts w:asciiTheme="minorHAnsi" w:hAnsiTheme="minorHAnsi"/>
                <w:color w:val="000000"/>
                <w:sz w:val="20"/>
                <w:szCs w:val="20"/>
              </w:rPr>
              <w:t>153.73</w:t>
            </w:r>
          </w:p>
        </w:tc>
      </w:tr>
      <w:tr w:rsidR="00D800FD" w:rsidRPr="00D800FD" w14:paraId="7DF0F553" w14:textId="77777777" w:rsidTr="00C3123A">
        <w:trPr>
          <w:trHeight w:val="255"/>
        </w:trPr>
        <w:tc>
          <w:tcPr>
            <w:tcW w:w="4129" w:type="dxa"/>
            <w:hideMark/>
          </w:tcPr>
          <w:p w14:paraId="4C29F53F"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Infraestructura educativa</w:t>
            </w:r>
          </w:p>
        </w:tc>
        <w:tc>
          <w:tcPr>
            <w:tcW w:w="1338" w:type="dxa"/>
            <w:hideMark/>
          </w:tcPr>
          <w:p w14:paraId="00B24729"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5%</w:t>
            </w:r>
          </w:p>
        </w:tc>
        <w:tc>
          <w:tcPr>
            <w:tcW w:w="1622" w:type="dxa"/>
          </w:tcPr>
          <w:p w14:paraId="52609821"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5EB91895" w14:textId="29EF54B2" w:rsidR="00D800FD" w:rsidRPr="00F574BA" w:rsidRDefault="00D800FD" w:rsidP="00C3123A">
            <w:pPr>
              <w:jc w:val="both"/>
              <w:rPr>
                <w:rFonts w:asciiTheme="minorHAnsi" w:hAnsiTheme="minorHAnsi"/>
                <w:color w:val="000000"/>
                <w:sz w:val="20"/>
                <w:szCs w:val="20"/>
              </w:rPr>
            </w:pPr>
            <w:r w:rsidRPr="00F574BA">
              <w:rPr>
                <w:rFonts w:asciiTheme="minorHAnsi" w:hAnsiTheme="minorHAnsi"/>
                <w:color w:val="000000"/>
                <w:sz w:val="20"/>
                <w:szCs w:val="20"/>
              </w:rPr>
              <w:t>$</w:t>
            </w:r>
            <w:r w:rsidR="00C3123A" w:rsidRPr="00F574BA">
              <w:rPr>
                <w:rFonts w:asciiTheme="minorHAnsi" w:hAnsiTheme="minorHAnsi"/>
                <w:color w:val="000000"/>
                <w:sz w:val="20"/>
                <w:szCs w:val="20"/>
              </w:rPr>
              <w:t xml:space="preserve">  6</w:t>
            </w:r>
            <w:r w:rsidR="00F574BA" w:rsidRPr="00F574BA">
              <w:rPr>
                <w:rFonts w:asciiTheme="minorHAnsi" w:hAnsiTheme="minorHAnsi"/>
                <w:color w:val="000000"/>
                <w:sz w:val="20"/>
                <w:szCs w:val="20"/>
              </w:rPr>
              <w:t>’</w:t>
            </w:r>
            <w:r w:rsidR="00C3123A" w:rsidRPr="00F574BA">
              <w:rPr>
                <w:rFonts w:asciiTheme="minorHAnsi" w:hAnsiTheme="minorHAnsi"/>
                <w:color w:val="000000"/>
                <w:sz w:val="20"/>
                <w:szCs w:val="20"/>
              </w:rPr>
              <w:t>591</w:t>
            </w:r>
            <w:r w:rsidRPr="00F574BA">
              <w:rPr>
                <w:rFonts w:asciiTheme="minorHAnsi" w:hAnsiTheme="minorHAnsi"/>
                <w:color w:val="000000"/>
                <w:sz w:val="20"/>
                <w:szCs w:val="20"/>
              </w:rPr>
              <w:t>,</w:t>
            </w:r>
            <w:r w:rsidR="00C3123A" w:rsidRPr="00F574BA">
              <w:rPr>
                <w:rFonts w:asciiTheme="minorHAnsi" w:hAnsiTheme="minorHAnsi"/>
                <w:color w:val="000000"/>
                <w:sz w:val="20"/>
                <w:szCs w:val="20"/>
              </w:rPr>
              <w:t>06</w:t>
            </w:r>
            <w:r w:rsidRPr="00F574BA">
              <w:rPr>
                <w:rFonts w:asciiTheme="minorHAnsi" w:hAnsiTheme="minorHAnsi"/>
                <w:color w:val="000000"/>
                <w:sz w:val="20"/>
                <w:szCs w:val="20"/>
              </w:rPr>
              <w:t>9.</w:t>
            </w:r>
            <w:r w:rsidR="00C3123A" w:rsidRPr="00F574BA">
              <w:rPr>
                <w:rFonts w:asciiTheme="minorHAnsi" w:hAnsiTheme="minorHAnsi"/>
                <w:color w:val="000000"/>
                <w:sz w:val="20"/>
                <w:szCs w:val="20"/>
              </w:rPr>
              <w:t>5</w:t>
            </w:r>
            <w:r w:rsidRPr="00F574BA">
              <w:rPr>
                <w:rFonts w:asciiTheme="minorHAnsi" w:hAnsiTheme="minorHAnsi"/>
                <w:color w:val="000000"/>
                <w:sz w:val="20"/>
                <w:szCs w:val="20"/>
              </w:rPr>
              <w:t>4</w:t>
            </w:r>
          </w:p>
        </w:tc>
      </w:tr>
      <w:tr w:rsidR="00D800FD" w:rsidRPr="00D800FD" w14:paraId="2202DFA0" w14:textId="77777777" w:rsidTr="00C3123A">
        <w:trPr>
          <w:trHeight w:val="255"/>
        </w:trPr>
        <w:tc>
          <w:tcPr>
            <w:tcW w:w="4129" w:type="dxa"/>
            <w:hideMark/>
          </w:tcPr>
          <w:p w14:paraId="20007242"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Mobiliario</w:t>
            </w:r>
          </w:p>
        </w:tc>
        <w:tc>
          <w:tcPr>
            <w:tcW w:w="1338" w:type="dxa"/>
            <w:hideMark/>
          </w:tcPr>
          <w:p w14:paraId="4C2C0041"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4F1292E2"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1699B6B4" w14:textId="65C86455"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Pr="00F574BA">
              <w:rPr>
                <w:rFonts w:asciiTheme="minorHAnsi" w:hAnsiTheme="minorHAnsi"/>
                <w:color w:val="000000"/>
                <w:sz w:val="20"/>
                <w:szCs w:val="20"/>
              </w:rPr>
              <w:t>1</w:t>
            </w:r>
            <w:r w:rsidR="00F574BA" w:rsidRPr="00F574BA">
              <w:rPr>
                <w:rFonts w:asciiTheme="minorHAnsi" w:hAnsiTheme="minorHAnsi"/>
                <w:color w:val="000000"/>
                <w:sz w:val="20"/>
                <w:szCs w:val="20"/>
              </w:rPr>
              <w:t>’</w:t>
            </w:r>
            <w:r w:rsidR="00C3123A" w:rsidRPr="00F574BA">
              <w:rPr>
                <w:rFonts w:asciiTheme="minorHAnsi" w:hAnsiTheme="minorHAnsi"/>
                <w:color w:val="000000"/>
                <w:sz w:val="20"/>
                <w:szCs w:val="20"/>
              </w:rPr>
              <w:t>450</w:t>
            </w:r>
            <w:r w:rsidRPr="00F574BA">
              <w:rPr>
                <w:rFonts w:asciiTheme="minorHAnsi" w:hAnsiTheme="minorHAnsi"/>
                <w:color w:val="000000"/>
                <w:sz w:val="20"/>
                <w:szCs w:val="20"/>
              </w:rPr>
              <w:t>,</w:t>
            </w:r>
            <w:r w:rsidR="00C3123A" w:rsidRPr="00F574BA">
              <w:rPr>
                <w:rFonts w:asciiTheme="minorHAnsi" w:hAnsiTheme="minorHAnsi"/>
                <w:color w:val="000000"/>
                <w:sz w:val="20"/>
                <w:szCs w:val="20"/>
              </w:rPr>
              <w:t>117</w:t>
            </w:r>
            <w:r w:rsidRPr="00F574BA">
              <w:rPr>
                <w:rFonts w:asciiTheme="minorHAnsi" w:hAnsiTheme="minorHAnsi"/>
                <w:color w:val="000000"/>
                <w:sz w:val="20"/>
                <w:szCs w:val="20"/>
              </w:rPr>
              <w:t>.4</w:t>
            </w:r>
            <w:r w:rsidR="00C3123A" w:rsidRPr="00F574BA">
              <w:rPr>
                <w:rFonts w:asciiTheme="minorHAnsi" w:hAnsiTheme="minorHAnsi"/>
                <w:color w:val="000000"/>
                <w:sz w:val="20"/>
                <w:szCs w:val="20"/>
              </w:rPr>
              <w:t>3</w:t>
            </w:r>
          </w:p>
        </w:tc>
      </w:tr>
      <w:tr w:rsidR="00D800FD" w:rsidRPr="00D800FD" w14:paraId="7E77319C" w14:textId="77777777" w:rsidTr="00C3123A">
        <w:trPr>
          <w:trHeight w:val="255"/>
        </w:trPr>
        <w:tc>
          <w:tcPr>
            <w:tcW w:w="4129" w:type="dxa"/>
            <w:hideMark/>
          </w:tcPr>
          <w:p w14:paraId="6349B47F"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Bienes informáticos</w:t>
            </w:r>
          </w:p>
        </w:tc>
        <w:tc>
          <w:tcPr>
            <w:tcW w:w="1338" w:type="dxa"/>
            <w:hideMark/>
          </w:tcPr>
          <w:p w14:paraId="1D9E4EE5"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33.30%</w:t>
            </w:r>
          </w:p>
        </w:tc>
        <w:tc>
          <w:tcPr>
            <w:tcW w:w="1622" w:type="dxa"/>
          </w:tcPr>
          <w:p w14:paraId="5D456A1A"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4B044927" w14:textId="2681596C"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$12’</w:t>
            </w:r>
            <w:r w:rsidR="00C3123A" w:rsidRPr="00F574BA">
              <w:rPr>
                <w:rFonts w:asciiTheme="minorHAnsi" w:hAnsiTheme="minorHAnsi"/>
                <w:color w:val="000000"/>
                <w:sz w:val="20"/>
                <w:szCs w:val="20"/>
              </w:rPr>
              <w:t>633</w:t>
            </w:r>
            <w:r w:rsidRPr="00F574BA">
              <w:rPr>
                <w:rFonts w:asciiTheme="minorHAnsi" w:hAnsiTheme="minorHAnsi"/>
                <w:color w:val="000000"/>
                <w:sz w:val="20"/>
                <w:szCs w:val="20"/>
              </w:rPr>
              <w:t>,</w:t>
            </w:r>
            <w:r w:rsidR="00C3123A" w:rsidRPr="00F574BA">
              <w:rPr>
                <w:rFonts w:asciiTheme="minorHAnsi" w:hAnsiTheme="minorHAnsi"/>
                <w:color w:val="000000"/>
                <w:sz w:val="20"/>
                <w:szCs w:val="20"/>
              </w:rPr>
              <w:t>798</w:t>
            </w:r>
            <w:r w:rsidRPr="00F574BA">
              <w:rPr>
                <w:rFonts w:asciiTheme="minorHAnsi" w:hAnsiTheme="minorHAnsi"/>
                <w:color w:val="000000"/>
                <w:sz w:val="20"/>
                <w:szCs w:val="20"/>
              </w:rPr>
              <w:t>.</w:t>
            </w:r>
            <w:r w:rsidR="00C3123A" w:rsidRPr="00F574BA">
              <w:rPr>
                <w:rFonts w:asciiTheme="minorHAnsi" w:hAnsiTheme="minorHAnsi"/>
                <w:color w:val="000000"/>
                <w:sz w:val="20"/>
                <w:szCs w:val="20"/>
              </w:rPr>
              <w:t>68</w:t>
            </w:r>
          </w:p>
        </w:tc>
      </w:tr>
      <w:tr w:rsidR="00D800FD" w:rsidRPr="00D800FD" w14:paraId="0D512914" w14:textId="77777777" w:rsidTr="00C3123A">
        <w:trPr>
          <w:trHeight w:val="255"/>
        </w:trPr>
        <w:tc>
          <w:tcPr>
            <w:tcW w:w="4129" w:type="dxa"/>
            <w:hideMark/>
          </w:tcPr>
          <w:p w14:paraId="3DB722B6"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Equipo de Administración</w:t>
            </w:r>
          </w:p>
        </w:tc>
        <w:tc>
          <w:tcPr>
            <w:tcW w:w="1338" w:type="dxa"/>
            <w:hideMark/>
          </w:tcPr>
          <w:p w14:paraId="35BB6F78"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72B00FC7"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675A468B" w14:textId="331FB01E"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00C3123A" w:rsidRPr="00F574BA">
              <w:rPr>
                <w:rFonts w:asciiTheme="minorHAnsi" w:hAnsiTheme="minorHAnsi"/>
                <w:color w:val="000000"/>
                <w:sz w:val="20"/>
                <w:szCs w:val="20"/>
              </w:rPr>
              <w:t>231</w:t>
            </w:r>
            <w:r w:rsidRPr="00F574BA">
              <w:rPr>
                <w:rFonts w:asciiTheme="minorHAnsi" w:hAnsiTheme="minorHAnsi"/>
                <w:color w:val="000000"/>
                <w:sz w:val="20"/>
                <w:szCs w:val="20"/>
              </w:rPr>
              <w:t>,</w:t>
            </w:r>
            <w:r w:rsidR="00C3123A" w:rsidRPr="00F574BA">
              <w:rPr>
                <w:rFonts w:asciiTheme="minorHAnsi" w:hAnsiTheme="minorHAnsi"/>
                <w:color w:val="000000"/>
                <w:sz w:val="20"/>
                <w:szCs w:val="20"/>
              </w:rPr>
              <w:t>227</w:t>
            </w:r>
            <w:r w:rsidRPr="00F574BA">
              <w:rPr>
                <w:rFonts w:asciiTheme="minorHAnsi" w:hAnsiTheme="minorHAnsi"/>
                <w:color w:val="000000"/>
                <w:sz w:val="20"/>
                <w:szCs w:val="20"/>
              </w:rPr>
              <w:t>.</w:t>
            </w:r>
            <w:r w:rsidR="00C3123A" w:rsidRPr="00F574BA">
              <w:rPr>
                <w:rFonts w:asciiTheme="minorHAnsi" w:hAnsiTheme="minorHAnsi"/>
                <w:color w:val="000000"/>
                <w:sz w:val="20"/>
                <w:szCs w:val="20"/>
              </w:rPr>
              <w:t>56</w:t>
            </w:r>
          </w:p>
        </w:tc>
      </w:tr>
      <w:tr w:rsidR="00D800FD" w:rsidRPr="00D800FD" w14:paraId="5CE5309B" w14:textId="77777777" w:rsidTr="00C3123A">
        <w:trPr>
          <w:trHeight w:val="255"/>
        </w:trPr>
        <w:tc>
          <w:tcPr>
            <w:tcW w:w="4129" w:type="dxa"/>
            <w:hideMark/>
          </w:tcPr>
          <w:p w14:paraId="7DA18AED"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Equipos y Aparatos Audiovisuales</w:t>
            </w:r>
          </w:p>
        </w:tc>
        <w:tc>
          <w:tcPr>
            <w:tcW w:w="1338" w:type="dxa"/>
            <w:hideMark/>
          </w:tcPr>
          <w:p w14:paraId="395B9BD0"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0A753BD4"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4E84EF82" w14:textId="03506D7F"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Pr="00F574BA">
              <w:rPr>
                <w:rFonts w:asciiTheme="minorHAnsi" w:hAnsiTheme="minorHAnsi"/>
                <w:color w:val="000000"/>
                <w:sz w:val="20"/>
                <w:szCs w:val="20"/>
              </w:rPr>
              <w:t>2</w:t>
            </w:r>
            <w:r w:rsidR="00C3123A" w:rsidRPr="00F574BA">
              <w:rPr>
                <w:rFonts w:asciiTheme="minorHAnsi" w:hAnsiTheme="minorHAnsi"/>
                <w:color w:val="000000"/>
                <w:sz w:val="20"/>
                <w:szCs w:val="20"/>
              </w:rPr>
              <w:t>84,396.71</w:t>
            </w:r>
          </w:p>
        </w:tc>
      </w:tr>
      <w:tr w:rsidR="00D800FD" w:rsidRPr="00D800FD" w14:paraId="71065426" w14:textId="77777777" w:rsidTr="00C3123A">
        <w:trPr>
          <w:trHeight w:val="255"/>
        </w:trPr>
        <w:tc>
          <w:tcPr>
            <w:tcW w:w="4129" w:type="dxa"/>
            <w:hideMark/>
          </w:tcPr>
          <w:p w14:paraId="5F86971A"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Cámaras Fotográficas y de video</w:t>
            </w:r>
          </w:p>
        </w:tc>
        <w:tc>
          <w:tcPr>
            <w:tcW w:w="1338" w:type="dxa"/>
            <w:hideMark/>
          </w:tcPr>
          <w:p w14:paraId="495FB6C2"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33.30%</w:t>
            </w:r>
          </w:p>
        </w:tc>
        <w:tc>
          <w:tcPr>
            <w:tcW w:w="1622" w:type="dxa"/>
          </w:tcPr>
          <w:p w14:paraId="77F3030B"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40C8C3A4" w14:textId="6E9BBF6D"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Pr="00F574BA">
              <w:rPr>
                <w:rFonts w:asciiTheme="minorHAnsi" w:hAnsiTheme="minorHAnsi"/>
                <w:color w:val="000000"/>
                <w:sz w:val="20"/>
                <w:szCs w:val="20"/>
              </w:rPr>
              <w:t>37</w:t>
            </w:r>
            <w:r w:rsidR="00C3123A" w:rsidRPr="00F574BA">
              <w:rPr>
                <w:rFonts w:asciiTheme="minorHAnsi" w:hAnsiTheme="minorHAnsi"/>
                <w:color w:val="000000"/>
                <w:sz w:val="20"/>
                <w:szCs w:val="20"/>
              </w:rPr>
              <w:t>9,925.69</w:t>
            </w:r>
          </w:p>
        </w:tc>
      </w:tr>
      <w:tr w:rsidR="00D800FD" w:rsidRPr="00D800FD" w14:paraId="2A04C26B" w14:textId="77777777" w:rsidTr="00C3123A">
        <w:trPr>
          <w:trHeight w:val="255"/>
        </w:trPr>
        <w:tc>
          <w:tcPr>
            <w:tcW w:w="4129" w:type="dxa"/>
            <w:hideMark/>
          </w:tcPr>
          <w:p w14:paraId="1AD73363"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Equipo educacional y recreativo</w:t>
            </w:r>
          </w:p>
        </w:tc>
        <w:tc>
          <w:tcPr>
            <w:tcW w:w="1338" w:type="dxa"/>
            <w:hideMark/>
          </w:tcPr>
          <w:p w14:paraId="4CDB20ED"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20%</w:t>
            </w:r>
          </w:p>
        </w:tc>
        <w:tc>
          <w:tcPr>
            <w:tcW w:w="1622" w:type="dxa"/>
          </w:tcPr>
          <w:p w14:paraId="0D8AF446"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26C9E28B" w14:textId="23A3AEE5"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Pr="00F574BA">
              <w:rPr>
                <w:rFonts w:asciiTheme="minorHAnsi" w:hAnsiTheme="minorHAnsi"/>
                <w:color w:val="000000"/>
                <w:sz w:val="20"/>
                <w:szCs w:val="20"/>
              </w:rPr>
              <w:t>1</w:t>
            </w:r>
            <w:r w:rsidR="00C3123A" w:rsidRPr="00F574BA">
              <w:rPr>
                <w:rFonts w:asciiTheme="minorHAnsi" w:hAnsiTheme="minorHAnsi"/>
                <w:color w:val="000000"/>
                <w:sz w:val="20"/>
                <w:szCs w:val="20"/>
              </w:rPr>
              <w:t>’272,086.18</w:t>
            </w:r>
          </w:p>
        </w:tc>
      </w:tr>
      <w:tr w:rsidR="00D800FD" w:rsidRPr="00D800FD" w14:paraId="6FD0CEE2" w14:textId="77777777" w:rsidTr="00C3123A">
        <w:trPr>
          <w:trHeight w:val="255"/>
        </w:trPr>
        <w:tc>
          <w:tcPr>
            <w:tcW w:w="4129" w:type="dxa"/>
            <w:hideMark/>
          </w:tcPr>
          <w:p w14:paraId="13A34722"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Mobiliario Escolar</w:t>
            </w:r>
          </w:p>
        </w:tc>
        <w:tc>
          <w:tcPr>
            <w:tcW w:w="1338" w:type="dxa"/>
            <w:hideMark/>
          </w:tcPr>
          <w:p w14:paraId="79ECA908"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20%</w:t>
            </w:r>
          </w:p>
        </w:tc>
        <w:tc>
          <w:tcPr>
            <w:tcW w:w="1622" w:type="dxa"/>
          </w:tcPr>
          <w:p w14:paraId="071D9544"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14F400D6" w14:textId="0F25F73D"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Pr="00F574BA">
              <w:rPr>
                <w:rFonts w:asciiTheme="minorHAnsi" w:hAnsiTheme="minorHAnsi"/>
                <w:color w:val="000000"/>
                <w:sz w:val="20"/>
                <w:szCs w:val="20"/>
              </w:rPr>
              <w:t>1</w:t>
            </w:r>
            <w:r w:rsidR="00F574BA" w:rsidRPr="00F574BA">
              <w:rPr>
                <w:rFonts w:asciiTheme="minorHAnsi" w:hAnsiTheme="minorHAnsi"/>
                <w:color w:val="000000"/>
                <w:sz w:val="20"/>
                <w:szCs w:val="20"/>
              </w:rPr>
              <w:t>’</w:t>
            </w:r>
            <w:r w:rsidRPr="00F574BA">
              <w:rPr>
                <w:rFonts w:asciiTheme="minorHAnsi" w:hAnsiTheme="minorHAnsi"/>
                <w:color w:val="000000"/>
                <w:sz w:val="20"/>
                <w:szCs w:val="20"/>
              </w:rPr>
              <w:t>23</w:t>
            </w:r>
            <w:r w:rsidR="00C3123A" w:rsidRPr="00F574BA">
              <w:rPr>
                <w:rFonts w:asciiTheme="minorHAnsi" w:hAnsiTheme="minorHAnsi"/>
                <w:color w:val="000000"/>
                <w:sz w:val="20"/>
                <w:szCs w:val="20"/>
              </w:rPr>
              <w:t>7,989.84</w:t>
            </w:r>
          </w:p>
        </w:tc>
      </w:tr>
      <w:tr w:rsidR="00D800FD" w:rsidRPr="00D800FD" w14:paraId="755BB10E" w14:textId="77777777" w:rsidTr="00C3123A">
        <w:trPr>
          <w:trHeight w:val="255"/>
        </w:trPr>
        <w:tc>
          <w:tcPr>
            <w:tcW w:w="4129" w:type="dxa"/>
            <w:hideMark/>
          </w:tcPr>
          <w:p w14:paraId="389D9655"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Equipo médico y de laboratorio</w:t>
            </w:r>
          </w:p>
        </w:tc>
        <w:tc>
          <w:tcPr>
            <w:tcW w:w="1338" w:type="dxa"/>
            <w:hideMark/>
          </w:tcPr>
          <w:p w14:paraId="109D19D1"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20%</w:t>
            </w:r>
          </w:p>
        </w:tc>
        <w:tc>
          <w:tcPr>
            <w:tcW w:w="1622" w:type="dxa"/>
          </w:tcPr>
          <w:p w14:paraId="75F41FB8"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3171C9E9" w14:textId="78D8F83F"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Pr="00F574BA">
              <w:rPr>
                <w:rFonts w:asciiTheme="minorHAnsi" w:hAnsiTheme="minorHAnsi"/>
                <w:color w:val="000000"/>
                <w:sz w:val="20"/>
                <w:szCs w:val="20"/>
              </w:rPr>
              <w:t>1</w:t>
            </w:r>
            <w:r w:rsidR="00C3123A" w:rsidRPr="00F574BA">
              <w:rPr>
                <w:rFonts w:asciiTheme="minorHAnsi" w:hAnsiTheme="minorHAnsi"/>
                <w:color w:val="000000"/>
                <w:sz w:val="20"/>
                <w:szCs w:val="20"/>
              </w:rPr>
              <w:t>85,977.97</w:t>
            </w:r>
          </w:p>
        </w:tc>
      </w:tr>
      <w:tr w:rsidR="00D800FD" w:rsidRPr="00D800FD" w14:paraId="275B594E" w14:textId="77777777" w:rsidTr="00C3123A">
        <w:trPr>
          <w:trHeight w:val="255"/>
        </w:trPr>
        <w:tc>
          <w:tcPr>
            <w:tcW w:w="4129" w:type="dxa"/>
            <w:hideMark/>
          </w:tcPr>
          <w:p w14:paraId="59A455E1"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Instrumental médico y de laboratorio</w:t>
            </w:r>
          </w:p>
        </w:tc>
        <w:tc>
          <w:tcPr>
            <w:tcW w:w="1338" w:type="dxa"/>
            <w:hideMark/>
          </w:tcPr>
          <w:p w14:paraId="107F72E1"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20%</w:t>
            </w:r>
          </w:p>
        </w:tc>
        <w:tc>
          <w:tcPr>
            <w:tcW w:w="1622" w:type="dxa"/>
          </w:tcPr>
          <w:p w14:paraId="0466E8ED"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7B026EA3" w14:textId="4C813B74"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Pr="00F574BA">
              <w:rPr>
                <w:rFonts w:asciiTheme="minorHAnsi" w:hAnsiTheme="minorHAnsi"/>
                <w:color w:val="000000"/>
                <w:sz w:val="20"/>
                <w:szCs w:val="20"/>
              </w:rPr>
              <w:t>1</w:t>
            </w:r>
            <w:r w:rsidR="00F574BA" w:rsidRPr="00F574BA">
              <w:rPr>
                <w:rFonts w:asciiTheme="minorHAnsi" w:hAnsiTheme="minorHAnsi"/>
                <w:color w:val="000000"/>
                <w:sz w:val="20"/>
                <w:szCs w:val="20"/>
              </w:rPr>
              <w:t>’</w:t>
            </w:r>
            <w:r w:rsidR="00C3123A" w:rsidRPr="00F574BA">
              <w:rPr>
                <w:rFonts w:asciiTheme="minorHAnsi" w:hAnsiTheme="minorHAnsi"/>
                <w:color w:val="000000"/>
                <w:sz w:val="20"/>
                <w:szCs w:val="20"/>
              </w:rPr>
              <w:t>700,858.79</w:t>
            </w:r>
          </w:p>
        </w:tc>
      </w:tr>
      <w:tr w:rsidR="00D800FD" w:rsidRPr="00D800FD" w14:paraId="3C229C95" w14:textId="77777777" w:rsidTr="00C3123A">
        <w:trPr>
          <w:trHeight w:val="255"/>
        </w:trPr>
        <w:tc>
          <w:tcPr>
            <w:tcW w:w="4129" w:type="dxa"/>
            <w:hideMark/>
          </w:tcPr>
          <w:p w14:paraId="189AD84E"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Maquinaria y equipo industrial</w:t>
            </w:r>
          </w:p>
        </w:tc>
        <w:tc>
          <w:tcPr>
            <w:tcW w:w="1338" w:type="dxa"/>
            <w:hideMark/>
          </w:tcPr>
          <w:p w14:paraId="0768E9D4"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5EDF140D"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2F110CBE" w14:textId="1F7A349F"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00C3123A" w:rsidRPr="00F574BA">
              <w:rPr>
                <w:rFonts w:asciiTheme="minorHAnsi" w:hAnsiTheme="minorHAnsi"/>
                <w:color w:val="000000"/>
                <w:sz w:val="20"/>
                <w:szCs w:val="20"/>
              </w:rPr>
              <w:t>605,171.00</w:t>
            </w:r>
          </w:p>
        </w:tc>
      </w:tr>
      <w:tr w:rsidR="00D800FD" w:rsidRPr="00D800FD" w14:paraId="77A05E81" w14:textId="77777777" w:rsidTr="00C3123A">
        <w:trPr>
          <w:trHeight w:val="255"/>
        </w:trPr>
        <w:tc>
          <w:tcPr>
            <w:tcW w:w="4129" w:type="dxa"/>
            <w:hideMark/>
          </w:tcPr>
          <w:p w14:paraId="16DDC584" w14:textId="214DAF82"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Equipos y aparatos de comunic</w:t>
            </w:r>
            <w:r w:rsidR="00C3123A" w:rsidRPr="00F574BA">
              <w:rPr>
                <w:rFonts w:asciiTheme="minorHAnsi" w:hAnsiTheme="minorHAnsi"/>
                <w:color w:val="000000"/>
                <w:sz w:val="20"/>
                <w:szCs w:val="20"/>
              </w:rPr>
              <w:t>ación</w:t>
            </w:r>
            <w:r w:rsidRPr="00F574BA">
              <w:rPr>
                <w:rFonts w:asciiTheme="minorHAnsi" w:hAnsiTheme="minorHAnsi"/>
                <w:color w:val="000000"/>
                <w:sz w:val="20"/>
                <w:szCs w:val="20"/>
              </w:rPr>
              <w:t xml:space="preserve"> y telecomunic</w:t>
            </w:r>
            <w:r w:rsidR="00C3123A" w:rsidRPr="00F574BA">
              <w:rPr>
                <w:rFonts w:asciiTheme="minorHAnsi" w:hAnsiTheme="minorHAnsi"/>
                <w:color w:val="000000"/>
                <w:sz w:val="20"/>
                <w:szCs w:val="20"/>
              </w:rPr>
              <w:t>ación</w:t>
            </w:r>
          </w:p>
        </w:tc>
        <w:tc>
          <w:tcPr>
            <w:tcW w:w="1338" w:type="dxa"/>
            <w:hideMark/>
          </w:tcPr>
          <w:p w14:paraId="54EF1412"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72E1DC70"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2A7A0123" w14:textId="77777777" w:rsidR="00F574BA" w:rsidRPr="00F574BA" w:rsidRDefault="00F574BA" w:rsidP="00F574BA">
            <w:pPr>
              <w:jc w:val="both"/>
              <w:rPr>
                <w:rFonts w:asciiTheme="minorHAnsi" w:hAnsiTheme="minorHAnsi"/>
                <w:color w:val="000000"/>
                <w:sz w:val="20"/>
                <w:szCs w:val="20"/>
              </w:rPr>
            </w:pPr>
          </w:p>
          <w:p w14:paraId="5DD2B616" w14:textId="04AE36D3"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00C3123A" w:rsidRPr="00F574BA">
              <w:rPr>
                <w:rFonts w:asciiTheme="minorHAnsi" w:hAnsiTheme="minorHAnsi"/>
                <w:color w:val="000000"/>
                <w:sz w:val="20"/>
                <w:szCs w:val="20"/>
              </w:rPr>
              <w:t>484,712.98</w:t>
            </w:r>
          </w:p>
        </w:tc>
      </w:tr>
      <w:tr w:rsidR="00D800FD" w:rsidRPr="00D800FD" w14:paraId="331ED84C" w14:textId="77777777" w:rsidTr="00C3123A">
        <w:trPr>
          <w:trHeight w:val="255"/>
        </w:trPr>
        <w:tc>
          <w:tcPr>
            <w:tcW w:w="4129" w:type="dxa"/>
            <w:hideMark/>
          </w:tcPr>
          <w:p w14:paraId="5E566602"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Maquinaria, equipo eléctrico y electrónico</w:t>
            </w:r>
          </w:p>
        </w:tc>
        <w:tc>
          <w:tcPr>
            <w:tcW w:w="1338" w:type="dxa"/>
            <w:hideMark/>
          </w:tcPr>
          <w:p w14:paraId="33945157"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5C013EAF"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36CEB5BD" w14:textId="06B2D352"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00C3123A" w:rsidRPr="00F574BA">
              <w:rPr>
                <w:rFonts w:asciiTheme="minorHAnsi" w:hAnsiTheme="minorHAnsi"/>
                <w:color w:val="000000"/>
                <w:sz w:val="20"/>
                <w:szCs w:val="20"/>
              </w:rPr>
              <w:t>645,589.37</w:t>
            </w:r>
          </w:p>
        </w:tc>
      </w:tr>
      <w:tr w:rsidR="00D800FD" w:rsidRPr="00D800FD" w14:paraId="4B5BDDFB" w14:textId="77777777" w:rsidTr="00C3123A">
        <w:trPr>
          <w:trHeight w:val="255"/>
        </w:trPr>
        <w:tc>
          <w:tcPr>
            <w:tcW w:w="4129" w:type="dxa"/>
            <w:hideMark/>
          </w:tcPr>
          <w:p w14:paraId="415C9DC5"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Herramientas y máquinas herramientas</w:t>
            </w:r>
          </w:p>
        </w:tc>
        <w:tc>
          <w:tcPr>
            <w:tcW w:w="1338" w:type="dxa"/>
            <w:hideMark/>
          </w:tcPr>
          <w:p w14:paraId="191D7752"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1A7735B8"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6A549EC5" w14:textId="0654C625"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w:t>
            </w:r>
            <w:r w:rsidRPr="00F574BA">
              <w:rPr>
                <w:rFonts w:asciiTheme="minorHAnsi" w:hAnsiTheme="minorHAnsi"/>
                <w:color w:val="000000"/>
                <w:sz w:val="20"/>
                <w:szCs w:val="20"/>
              </w:rPr>
              <w:t>1</w:t>
            </w:r>
            <w:r w:rsidR="00F574BA" w:rsidRPr="00F574BA">
              <w:rPr>
                <w:rFonts w:asciiTheme="minorHAnsi" w:hAnsiTheme="minorHAnsi"/>
                <w:color w:val="000000"/>
                <w:sz w:val="20"/>
                <w:szCs w:val="20"/>
              </w:rPr>
              <w:t>’</w:t>
            </w:r>
            <w:r w:rsidR="00C3123A" w:rsidRPr="00F574BA">
              <w:rPr>
                <w:rFonts w:asciiTheme="minorHAnsi" w:hAnsiTheme="minorHAnsi"/>
                <w:color w:val="000000"/>
                <w:sz w:val="20"/>
                <w:szCs w:val="20"/>
              </w:rPr>
              <w:t>313,556.62</w:t>
            </w:r>
          </w:p>
        </w:tc>
      </w:tr>
      <w:tr w:rsidR="00D800FD" w:rsidRPr="00D800FD" w14:paraId="5DFFCF99" w14:textId="77777777" w:rsidTr="00C3123A">
        <w:trPr>
          <w:trHeight w:val="255"/>
        </w:trPr>
        <w:tc>
          <w:tcPr>
            <w:tcW w:w="4129" w:type="dxa"/>
            <w:hideMark/>
          </w:tcPr>
          <w:p w14:paraId="1E5FCE09"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Otros bienes muebles</w:t>
            </w:r>
          </w:p>
        </w:tc>
        <w:tc>
          <w:tcPr>
            <w:tcW w:w="1338" w:type="dxa"/>
            <w:hideMark/>
          </w:tcPr>
          <w:p w14:paraId="5C6FFFAB"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4FB01923"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31C141A3" w14:textId="6E0A0D51"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7’844,990.67</w:t>
            </w:r>
          </w:p>
        </w:tc>
      </w:tr>
      <w:tr w:rsidR="00D800FD" w:rsidRPr="00D800FD" w14:paraId="29330482" w14:textId="77777777" w:rsidTr="00C3123A">
        <w:trPr>
          <w:trHeight w:val="255"/>
        </w:trPr>
        <w:tc>
          <w:tcPr>
            <w:tcW w:w="4129" w:type="dxa"/>
            <w:hideMark/>
          </w:tcPr>
          <w:p w14:paraId="39CC0210" w14:textId="77777777" w:rsidR="00D800FD" w:rsidRPr="00F574BA" w:rsidRDefault="00D800FD" w:rsidP="00D800FD">
            <w:pPr>
              <w:jc w:val="both"/>
              <w:rPr>
                <w:rFonts w:asciiTheme="minorHAnsi" w:hAnsiTheme="minorHAnsi"/>
                <w:color w:val="000000"/>
                <w:sz w:val="20"/>
                <w:szCs w:val="20"/>
              </w:rPr>
            </w:pPr>
            <w:r w:rsidRPr="00F574BA">
              <w:rPr>
                <w:rFonts w:asciiTheme="minorHAnsi" w:hAnsiTheme="minorHAnsi"/>
                <w:color w:val="000000"/>
                <w:sz w:val="20"/>
                <w:szCs w:val="20"/>
              </w:rPr>
              <w:t>Bienes artísticos y culturales</w:t>
            </w:r>
          </w:p>
        </w:tc>
        <w:tc>
          <w:tcPr>
            <w:tcW w:w="1338" w:type="dxa"/>
            <w:hideMark/>
          </w:tcPr>
          <w:p w14:paraId="627805B7"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10%</w:t>
            </w:r>
          </w:p>
        </w:tc>
        <w:tc>
          <w:tcPr>
            <w:tcW w:w="1622" w:type="dxa"/>
          </w:tcPr>
          <w:p w14:paraId="31801885" w14:textId="77777777" w:rsidR="00D800FD" w:rsidRPr="00F574BA" w:rsidRDefault="00D800FD" w:rsidP="00D800FD">
            <w:pPr>
              <w:ind w:left="426"/>
              <w:jc w:val="both"/>
              <w:rPr>
                <w:rFonts w:asciiTheme="minorHAnsi" w:hAnsiTheme="minorHAnsi"/>
                <w:color w:val="000000"/>
                <w:sz w:val="20"/>
                <w:szCs w:val="20"/>
              </w:rPr>
            </w:pPr>
            <w:r w:rsidRPr="00F574BA">
              <w:rPr>
                <w:rFonts w:asciiTheme="minorHAnsi" w:hAnsiTheme="minorHAnsi"/>
                <w:color w:val="000000"/>
                <w:sz w:val="20"/>
                <w:szCs w:val="20"/>
              </w:rPr>
              <w:t>Línea Recta</w:t>
            </w:r>
          </w:p>
        </w:tc>
        <w:tc>
          <w:tcPr>
            <w:tcW w:w="1914" w:type="dxa"/>
            <w:hideMark/>
          </w:tcPr>
          <w:p w14:paraId="1A397465" w14:textId="44989C5F" w:rsidR="00D800FD" w:rsidRPr="00F574BA" w:rsidRDefault="00D800FD" w:rsidP="00F574BA">
            <w:pPr>
              <w:jc w:val="both"/>
              <w:rPr>
                <w:rFonts w:asciiTheme="minorHAnsi" w:hAnsiTheme="minorHAnsi"/>
                <w:color w:val="000000"/>
                <w:sz w:val="20"/>
                <w:szCs w:val="20"/>
              </w:rPr>
            </w:pPr>
            <w:r w:rsidRPr="00F574BA">
              <w:rPr>
                <w:rFonts w:asciiTheme="minorHAnsi" w:hAnsiTheme="minorHAnsi"/>
                <w:color w:val="000000"/>
                <w:sz w:val="20"/>
                <w:szCs w:val="20"/>
              </w:rPr>
              <w:t>$</w:t>
            </w:r>
            <w:r w:rsidR="00F574BA" w:rsidRPr="00F574BA">
              <w:rPr>
                <w:rFonts w:asciiTheme="minorHAnsi" w:hAnsiTheme="minorHAnsi"/>
                <w:color w:val="000000"/>
                <w:sz w:val="20"/>
                <w:szCs w:val="20"/>
              </w:rPr>
              <w:t xml:space="preserve">       32,548.51</w:t>
            </w:r>
          </w:p>
        </w:tc>
      </w:tr>
      <w:bookmarkEnd w:id="9"/>
      <w:tr w:rsidR="00C55F63" w:rsidRPr="00D800FD" w14:paraId="28973BE8" w14:textId="77777777" w:rsidTr="00C3123A">
        <w:trPr>
          <w:trHeight w:val="255"/>
        </w:trPr>
        <w:tc>
          <w:tcPr>
            <w:tcW w:w="4129" w:type="dxa"/>
          </w:tcPr>
          <w:p w14:paraId="66976216" w14:textId="26723221" w:rsidR="00C55F63" w:rsidRPr="00D800FD" w:rsidRDefault="00C55F63" w:rsidP="00C55F63">
            <w:pPr>
              <w:jc w:val="both"/>
              <w:rPr>
                <w:sz w:val="20"/>
                <w:szCs w:val="20"/>
              </w:rPr>
            </w:pPr>
            <w:r w:rsidRPr="00F574BA">
              <w:rPr>
                <w:rFonts w:asciiTheme="minorHAnsi" w:hAnsiTheme="minorHAnsi"/>
                <w:color w:val="000000"/>
                <w:sz w:val="20"/>
                <w:szCs w:val="20"/>
              </w:rPr>
              <w:lastRenderedPageBreak/>
              <w:t>Vehículo y equipo terrestre, destinado a servidores públicos y la operación de programas públicos</w:t>
            </w:r>
          </w:p>
        </w:tc>
        <w:tc>
          <w:tcPr>
            <w:tcW w:w="1338" w:type="dxa"/>
          </w:tcPr>
          <w:p w14:paraId="097612DE" w14:textId="77777777" w:rsidR="00C55F63" w:rsidRDefault="00C55F63" w:rsidP="00C55F63">
            <w:pPr>
              <w:ind w:left="426"/>
              <w:jc w:val="both"/>
              <w:rPr>
                <w:sz w:val="20"/>
                <w:szCs w:val="20"/>
              </w:rPr>
            </w:pPr>
          </w:p>
          <w:p w14:paraId="53CF6017" w14:textId="77777777" w:rsidR="00C55F63" w:rsidRDefault="00C55F63" w:rsidP="00C55F63">
            <w:pPr>
              <w:ind w:left="426"/>
              <w:jc w:val="both"/>
              <w:rPr>
                <w:sz w:val="20"/>
                <w:szCs w:val="20"/>
              </w:rPr>
            </w:pPr>
          </w:p>
          <w:p w14:paraId="589AC91F" w14:textId="547E35BB" w:rsidR="00C55F63" w:rsidRPr="00D800FD" w:rsidRDefault="00C55F63" w:rsidP="00C55F63">
            <w:pPr>
              <w:ind w:left="426"/>
              <w:jc w:val="both"/>
              <w:rPr>
                <w:sz w:val="20"/>
                <w:szCs w:val="20"/>
              </w:rPr>
            </w:pPr>
            <w:r>
              <w:rPr>
                <w:sz w:val="20"/>
                <w:szCs w:val="20"/>
              </w:rPr>
              <w:t>20%</w:t>
            </w:r>
          </w:p>
        </w:tc>
        <w:tc>
          <w:tcPr>
            <w:tcW w:w="1622" w:type="dxa"/>
          </w:tcPr>
          <w:p w14:paraId="668B053E" w14:textId="77777777" w:rsidR="00C55F63" w:rsidRDefault="00C55F63" w:rsidP="00C55F63">
            <w:pPr>
              <w:ind w:left="426"/>
              <w:jc w:val="both"/>
              <w:rPr>
                <w:rFonts w:asciiTheme="minorHAnsi" w:hAnsiTheme="minorHAnsi"/>
                <w:color w:val="000000"/>
                <w:sz w:val="20"/>
                <w:szCs w:val="20"/>
              </w:rPr>
            </w:pPr>
          </w:p>
          <w:p w14:paraId="2149696D" w14:textId="77777777" w:rsidR="00C55F63" w:rsidRDefault="00C55F63" w:rsidP="00C55F63">
            <w:pPr>
              <w:ind w:left="426"/>
              <w:jc w:val="both"/>
              <w:rPr>
                <w:rFonts w:asciiTheme="minorHAnsi" w:hAnsiTheme="minorHAnsi"/>
                <w:color w:val="000000"/>
                <w:sz w:val="20"/>
                <w:szCs w:val="20"/>
              </w:rPr>
            </w:pPr>
          </w:p>
          <w:p w14:paraId="45229004" w14:textId="7E551667" w:rsidR="00C55F63" w:rsidRPr="00D800FD" w:rsidRDefault="00C55F63" w:rsidP="00C55F63">
            <w:pPr>
              <w:ind w:left="426"/>
              <w:jc w:val="both"/>
              <w:rPr>
                <w:b/>
                <w:bCs/>
                <w:sz w:val="20"/>
                <w:szCs w:val="20"/>
              </w:rPr>
            </w:pPr>
            <w:r w:rsidRPr="00F574BA">
              <w:rPr>
                <w:rFonts w:asciiTheme="minorHAnsi" w:hAnsiTheme="minorHAnsi"/>
                <w:color w:val="000000"/>
                <w:sz w:val="20"/>
                <w:szCs w:val="20"/>
              </w:rPr>
              <w:t>Línea Recta</w:t>
            </w:r>
          </w:p>
        </w:tc>
        <w:tc>
          <w:tcPr>
            <w:tcW w:w="1914" w:type="dxa"/>
          </w:tcPr>
          <w:p w14:paraId="64D2B164" w14:textId="77777777" w:rsidR="00C55F63" w:rsidRDefault="00C55F63" w:rsidP="00C55F63">
            <w:pPr>
              <w:jc w:val="both"/>
              <w:rPr>
                <w:rFonts w:asciiTheme="minorHAnsi" w:hAnsiTheme="minorHAnsi"/>
                <w:color w:val="000000"/>
                <w:sz w:val="20"/>
                <w:szCs w:val="20"/>
              </w:rPr>
            </w:pPr>
          </w:p>
          <w:p w14:paraId="5FB9C47E" w14:textId="77777777" w:rsidR="00C55F63" w:rsidRDefault="00C55F63" w:rsidP="00C55F63">
            <w:pPr>
              <w:jc w:val="both"/>
              <w:rPr>
                <w:rFonts w:asciiTheme="minorHAnsi" w:hAnsiTheme="minorHAnsi"/>
                <w:color w:val="000000"/>
                <w:sz w:val="20"/>
                <w:szCs w:val="20"/>
              </w:rPr>
            </w:pPr>
          </w:p>
          <w:p w14:paraId="59FBB68E" w14:textId="7274FF57" w:rsidR="00C55F63" w:rsidRPr="00D800FD" w:rsidRDefault="00C55F63" w:rsidP="00C55F63">
            <w:pPr>
              <w:jc w:val="both"/>
              <w:rPr>
                <w:rFonts w:ascii="Calibri" w:hAnsi="Calibri" w:cs="Calibri"/>
                <w:b/>
                <w:color w:val="000000"/>
                <w:sz w:val="22"/>
                <w:szCs w:val="22"/>
              </w:rPr>
            </w:pPr>
            <w:r w:rsidRPr="00F574BA">
              <w:rPr>
                <w:rFonts w:asciiTheme="minorHAnsi" w:hAnsiTheme="minorHAnsi"/>
                <w:color w:val="000000"/>
                <w:sz w:val="20"/>
                <w:szCs w:val="20"/>
              </w:rPr>
              <w:t xml:space="preserve">$   </w:t>
            </w:r>
            <w:r>
              <w:rPr>
                <w:rFonts w:asciiTheme="minorHAnsi" w:hAnsiTheme="minorHAnsi"/>
                <w:color w:val="000000"/>
                <w:sz w:val="20"/>
                <w:szCs w:val="20"/>
              </w:rPr>
              <w:t>4’309,038.40</w:t>
            </w:r>
          </w:p>
        </w:tc>
      </w:tr>
      <w:tr w:rsidR="00C55F63" w:rsidRPr="00D800FD" w14:paraId="3299DBA2" w14:textId="77777777" w:rsidTr="00C55F63">
        <w:trPr>
          <w:trHeight w:val="255"/>
        </w:trPr>
        <w:tc>
          <w:tcPr>
            <w:tcW w:w="4129" w:type="dxa"/>
            <w:hideMark/>
          </w:tcPr>
          <w:p w14:paraId="2540C373" w14:textId="4CAC2C7A" w:rsidR="00C55F63" w:rsidRPr="00C55F63" w:rsidRDefault="00C55F63" w:rsidP="00C55F63">
            <w:pPr>
              <w:ind w:left="426"/>
              <w:jc w:val="both"/>
              <w:rPr>
                <w:b/>
              </w:rPr>
            </w:pPr>
            <w:r w:rsidRPr="00C55F63">
              <w:rPr>
                <w:b/>
              </w:rPr>
              <w:t xml:space="preserve"> Total</w:t>
            </w:r>
          </w:p>
        </w:tc>
        <w:tc>
          <w:tcPr>
            <w:tcW w:w="1338" w:type="dxa"/>
            <w:hideMark/>
          </w:tcPr>
          <w:p w14:paraId="4096CC8C" w14:textId="77777777" w:rsidR="00C55F63" w:rsidRPr="00D800FD" w:rsidRDefault="00C55F63" w:rsidP="00C55F63">
            <w:pPr>
              <w:ind w:left="426"/>
              <w:jc w:val="both"/>
              <w:rPr>
                <w:sz w:val="20"/>
                <w:szCs w:val="20"/>
              </w:rPr>
            </w:pPr>
            <w:r w:rsidRPr="00D800FD">
              <w:rPr>
                <w:sz w:val="20"/>
                <w:szCs w:val="20"/>
              </w:rPr>
              <w:t> </w:t>
            </w:r>
          </w:p>
        </w:tc>
        <w:tc>
          <w:tcPr>
            <w:tcW w:w="1622" w:type="dxa"/>
          </w:tcPr>
          <w:p w14:paraId="7431F26B" w14:textId="77777777" w:rsidR="00C55F63" w:rsidRPr="00D800FD" w:rsidRDefault="00C55F63" w:rsidP="00C55F63">
            <w:pPr>
              <w:ind w:left="426"/>
              <w:jc w:val="both"/>
              <w:rPr>
                <w:b/>
                <w:bCs/>
                <w:sz w:val="20"/>
                <w:szCs w:val="20"/>
              </w:rPr>
            </w:pPr>
          </w:p>
        </w:tc>
        <w:tc>
          <w:tcPr>
            <w:tcW w:w="1914" w:type="dxa"/>
          </w:tcPr>
          <w:p w14:paraId="6C9F33F9" w14:textId="59EBA420" w:rsidR="00C55F63" w:rsidRPr="0023251D" w:rsidRDefault="00C55F63" w:rsidP="00C55F63">
            <w:pPr>
              <w:jc w:val="both"/>
              <w:rPr>
                <w:b/>
                <w:bCs/>
              </w:rPr>
            </w:pPr>
            <w:r w:rsidRPr="0023251D">
              <w:rPr>
                <w:b/>
                <w:bCs/>
              </w:rPr>
              <w:t>$53’223,209.67</w:t>
            </w:r>
          </w:p>
        </w:tc>
      </w:tr>
    </w:tbl>
    <w:p w14:paraId="68B26415" w14:textId="77777777" w:rsidR="00112669" w:rsidRDefault="00112669" w:rsidP="00D800FD">
      <w:pPr>
        <w:ind w:left="426"/>
        <w:jc w:val="both"/>
        <w:rPr>
          <w:rFonts w:asciiTheme="minorHAnsi" w:hAnsiTheme="minorHAnsi"/>
          <w:sz w:val="22"/>
          <w:szCs w:val="22"/>
          <w:u w:val="single"/>
        </w:rPr>
      </w:pPr>
    </w:p>
    <w:p w14:paraId="17A352BB" w14:textId="1EB6697F" w:rsidR="00D800FD" w:rsidRPr="00D800FD" w:rsidRDefault="00D800FD" w:rsidP="00D800FD">
      <w:pPr>
        <w:ind w:left="426"/>
        <w:jc w:val="both"/>
        <w:rPr>
          <w:rFonts w:asciiTheme="minorHAnsi" w:hAnsiTheme="minorHAnsi"/>
          <w:b/>
          <w:i/>
          <w:sz w:val="22"/>
          <w:szCs w:val="22"/>
        </w:rPr>
      </w:pPr>
      <w:r w:rsidRPr="00D800FD">
        <w:rPr>
          <w:rFonts w:asciiTheme="minorHAnsi" w:hAnsiTheme="minorHAnsi"/>
          <w:sz w:val="22"/>
          <w:szCs w:val="22"/>
          <w:u w:val="single"/>
        </w:rPr>
        <w:t>Cuentas por Pagar a Corto Plazo $</w:t>
      </w:r>
      <w:r w:rsidR="0023251D">
        <w:rPr>
          <w:rFonts w:asciiTheme="minorHAnsi" w:hAnsiTheme="minorHAnsi"/>
          <w:sz w:val="22"/>
          <w:szCs w:val="22"/>
          <w:u w:val="single"/>
        </w:rPr>
        <w:t>5’072,808.49</w:t>
      </w:r>
      <w:r w:rsidRPr="00D800FD">
        <w:rPr>
          <w:rFonts w:asciiTheme="minorHAnsi" w:hAnsiTheme="minorHAnsi"/>
          <w:sz w:val="22"/>
          <w:szCs w:val="22"/>
          <w:u w:val="single"/>
        </w:rPr>
        <w:t xml:space="preserve">          </w:t>
      </w:r>
    </w:p>
    <w:p w14:paraId="2B329281" w14:textId="39024D82" w:rsidR="00D800FD" w:rsidRPr="00D800FD" w:rsidRDefault="00D800FD" w:rsidP="00D800FD">
      <w:pPr>
        <w:numPr>
          <w:ilvl w:val="0"/>
          <w:numId w:val="34"/>
        </w:numPr>
        <w:contextualSpacing/>
        <w:jc w:val="both"/>
        <w:rPr>
          <w:rFonts w:asciiTheme="minorHAnsi" w:hAnsiTheme="minorHAnsi"/>
          <w:b/>
          <w:i/>
          <w:sz w:val="22"/>
          <w:szCs w:val="22"/>
        </w:rPr>
      </w:pPr>
      <w:r w:rsidRPr="00D800FD">
        <w:rPr>
          <w:rFonts w:asciiTheme="minorHAnsi" w:hAnsiTheme="minorHAnsi"/>
          <w:b/>
          <w:i/>
          <w:sz w:val="22"/>
          <w:szCs w:val="22"/>
        </w:rPr>
        <w:t>Servicios Personales por Pagar a Corto Plazo $</w:t>
      </w:r>
      <w:r w:rsidR="0023251D">
        <w:rPr>
          <w:rFonts w:asciiTheme="minorHAnsi" w:hAnsiTheme="minorHAnsi"/>
          <w:b/>
          <w:i/>
          <w:sz w:val="22"/>
          <w:szCs w:val="22"/>
        </w:rPr>
        <w:t>87,818.85</w:t>
      </w:r>
    </w:p>
    <w:p w14:paraId="0EB13F97" w14:textId="56F9E03D" w:rsidR="00F149F7" w:rsidRPr="00D800FD" w:rsidRDefault="00D800FD" w:rsidP="00D800FD">
      <w:pPr>
        <w:ind w:left="1440"/>
        <w:contextualSpacing/>
        <w:jc w:val="both"/>
        <w:rPr>
          <w:rFonts w:asciiTheme="minorHAnsi" w:hAnsiTheme="minorHAnsi"/>
          <w:b/>
          <w:i/>
          <w:sz w:val="22"/>
          <w:szCs w:val="22"/>
        </w:rPr>
      </w:pPr>
      <w:r w:rsidRPr="00D800FD">
        <w:rPr>
          <w:rFonts w:asciiTheme="minorHAnsi" w:hAnsiTheme="minorHAnsi"/>
          <w:sz w:val="22"/>
          <w:szCs w:val="22"/>
        </w:rPr>
        <w:t>Su saldo representa los recursos devengados al mes de diciembre 202</w:t>
      </w:r>
      <w:r w:rsidR="00C55F63">
        <w:rPr>
          <w:rFonts w:asciiTheme="minorHAnsi" w:hAnsiTheme="minorHAnsi"/>
          <w:sz w:val="22"/>
          <w:szCs w:val="22"/>
        </w:rPr>
        <w:t>3</w:t>
      </w:r>
      <w:r w:rsidRPr="00D800FD">
        <w:rPr>
          <w:rFonts w:asciiTheme="minorHAnsi" w:hAnsiTheme="minorHAnsi"/>
          <w:sz w:val="22"/>
          <w:szCs w:val="22"/>
        </w:rPr>
        <w:t xml:space="preserve"> para pagar servicios personales a corto plazo</w:t>
      </w:r>
      <w:r w:rsidR="00C55F63">
        <w:rPr>
          <w:rFonts w:asciiTheme="minorHAnsi" w:hAnsiTheme="minorHAnsi"/>
          <w:sz w:val="22"/>
          <w:szCs w:val="22"/>
        </w:rPr>
        <w:t xml:space="preserve"> a más tardar el 31 de marzo 2024</w:t>
      </w:r>
      <w:r w:rsidRPr="00D800FD">
        <w:rPr>
          <w:rFonts w:asciiTheme="minorHAnsi" w:hAnsiTheme="minorHAnsi"/>
          <w:sz w:val="22"/>
          <w:szCs w:val="22"/>
        </w:rPr>
        <w:t>.</w:t>
      </w:r>
    </w:p>
    <w:p w14:paraId="0ABE90FF" w14:textId="21DE637C" w:rsidR="00D800FD" w:rsidRPr="00D800FD" w:rsidRDefault="00D800FD" w:rsidP="00D800FD">
      <w:pPr>
        <w:numPr>
          <w:ilvl w:val="0"/>
          <w:numId w:val="34"/>
        </w:numPr>
        <w:contextualSpacing/>
        <w:jc w:val="both"/>
        <w:rPr>
          <w:rFonts w:asciiTheme="minorHAnsi" w:hAnsiTheme="minorHAnsi"/>
          <w:b/>
          <w:i/>
          <w:sz w:val="22"/>
          <w:szCs w:val="22"/>
        </w:rPr>
      </w:pPr>
      <w:r w:rsidRPr="00D800FD">
        <w:rPr>
          <w:rFonts w:asciiTheme="minorHAnsi" w:hAnsiTheme="minorHAnsi"/>
          <w:b/>
          <w:i/>
          <w:sz w:val="22"/>
          <w:szCs w:val="22"/>
        </w:rPr>
        <w:t>Proveedores por Pagar a Corto Plazo $</w:t>
      </w:r>
      <w:r w:rsidR="0048779A">
        <w:rPr>
          <w:rFonts w:asciiTheme="minorHAnsi" w:hAnsiTheme="minorHAnsi"/>
          <w:b/>
          <w:i/>
          <w:sz w:val="22"/>
          <w:szCs w:val="22"/>
        </w:rPr>
        <w:t>3’</w:t>
      </w:r>
      <w:r w:rsidR="0023251D">
        <w:rPr>
          <w:rFonts w:asciiTheme="minorHAnsi" w:hAnsiTheme="minorHAnsi"/>
          <w:b/>
          <w:i/>
          <w:sz w:val="22"/>
          <w:szCs w:val="22"/>
        </w:rPr>
        <w:t>795,894.41</w:t>
      </w:r>
    </w:p>
    <w:p w14:paraId="1E6B977B" w14:textId="6A0DBE3B" w:rsidR="00D800FD" w:rsidRDefault="00D800FD" w:rsidP="00D800FD">
      <w:pPr>
        <w:ind w:left="1440"/>
        <w:contextualSpacing/>
        <w:jc w:val="both"/>
        <w:rPr>
          <w:rFonts w:asciiTheme="minorHAnsi" w:hAnsiTheme="minorHAnsi"/>
          <w:sz w:val="22"/>
          <w:szCs w:val="22"/>
        </w:rPr>
      </w:pPr>
      <w:r w:rsidRPr="00D800FD">
        <w:rPr>
          <w:rFonts w:asciiTheme="minorHAnsi" w:hAnsiTheme="minorHAnsi"/>
          <w:sz w:val="22"/>
          <w:szCs w:val="22"/>
        </w:rPr>
        <w:t>Su saldo representa los recursos devengados al mes de diciembre</w:t>
      </w:r>
      <w:r w:rsidR="00522011">
        <w:rPr>
          <w:rFonts w:asciiTheme="minorHAnsi" w:hAnsiTheme="minorHAnsi"/>
          <w:sz w:val="22"/>
          <w:szCs w:val="22"/>
        </w:rPr>
        <w:t xml:space="preserve"> </w:t>
      </w:r>
      <w:r w:rsidRPr="00D800FD">
        <w:rPr>
          <w:rFonts w:asciiTheme="minorHAnsi" w:hAnsiTheme="minorHAnsi"/>
          <w:sz w:val="22"/>
          <w:szCs w:val="22"/>
        </w:rPr>
        <w:t>2020</w:t>
      </w:r>
      <w:r w:rsidR="000F48B3">
        <w:rPr>
          <w:rFonts w:asciiTheme="minorHAnsi" w:hAnsiTheme="minorHAnsi"/>
          <w:sz w:val="22"/>
          <w:szCs w:val="22"/>
        </w:rPr>
        <w:t xml:space="preserve"> y</w:t>
      </w:r>
      <w:r w:rsidR="004F636A">
        <w:rPr>
          <w:rFonts w:asciiTheme="minorHAnsi" w:hAnsiTheme="minorHAnsi"/>
          <w:sz w:val="22"/>
          <w:szCs w:val="22"/>
        </w:rPr>
        <w:t xml:space="preserve"> 2022</w:t>
      </w:r>
      <w:r w:rsidR="00522011">
        <w:rPr>
          <w:rFonts w:asciiTheme="minorHAnsi" w:hAnsiTheme="minorHAnsi"/>
          <w:sz w:val="22"/>
          <w:szCs w:val="22"/>
        </w:rPr>
        <w:t>,</w:t>
      </w:r>
      <w:r w:rsidR="004F636A">
        <w:rPr>
          <w:rFonts w:asciiTheme="minorHAnsi" w:hAnsiTheme="minorHAnsi"/>
          <w:sz w:val="22"/>
          <w:szCs w:val="22"/>
        </w:rPr>
        <w:t xml:space="preserve"> de </w:t>
      </w:r>
      <w:r w:rsidR="00522011" w:rsidRPr="00E145DD">
        <w:rPr>
          <w:rFonts w:asciiTheme="minorHAnsi" w:hAnsiTheme="minorHAnsi"/>
          <w:sz w:val="22"/>
          <w:szCs w:val="22"/>
        </w:rPr>
        <w:t xml:space="preserve">los cuales la Administración del Gobierno del Estado en </w:t>
      </w:r>
      <w:r w:rsidR="005F6D66">
        <w:rPr>
          <w:rFonts w:asciiTheme="minorHAnsi" w:hAnsiTheme="minorHAnsi"/>
          <w:sz w:val="22"/>
          <w:szCs w:val="22"/>
        </w:rPr>
        <w:t>t</w:t>
      </w:r>
      <w:r w:rsidR="00522011" w:rsidRPr="00E145DD">
        <w:rPr>
          <w:rFonts w:asciiTheme="minorHAnsi" w:hAnsiTheme="minorHAnsi"/>
          <w:sz w:val="22"/>
          <w:szCs w:val="22"/>
        </w:rPr>
        <w:t>urno no SUMINISTRO el subsidio mes de DICIEMBRE</w:t>
      </w:r>
      <w:r w:rsidR="004F636A" w:rsidRPr="00E145DD">
        <w:rPr>
          <w:rFonts w:asciiTheme="minorHAnsi" w:hAnsiTheme="minorHAnsi"/>
          <w:sz w:val="22"/>
          <w:szCs w:val="22"/>
        </w:rPr>
        <w:t xml:space="preserve"> 2020 por la cantidad de $3’258,800.98</w:t>
      </w:r>
      <w:r w:rsidR="00522011" w:rsidRPr="00E145DD">
        <w:rPr>
          <w:rFonts w:asciiTheme="minorHAnsi" w:hAnsiTheme="minorHAnsi"/>
          <w:sz w:val="22"/>
          <w:szCs w:val="22"/>
        </w:rPr>
        <w:t xml:space="preserve">, </w:t>
      </w:r>
      <w:r w:rsidR="004F636A" w:rsidRPr="00E145DD">
        <w:rPr>
          <w:rFonts w:asciiTheme="minorHAnsi" w:hAnsiTheme="minorHAnsi"/>
          <w:sz w:val="22"/>
          <w:szCs w:val="22"/>
        </w:rPr>
        <w:t>d</w:t>
      </w:r>
      <w:r w:rsidR="00522011" w:rsidRPr="00E145DD">
        <w:rPr>
          <w:rFonts w:asciiTheme="minorHAnsi" w:hAnsiTheme="minorHAnsi"/>
          <w:sz w:val="22"/>
          <w:szCs w:val="22"/>
        </w:rPr>
        <w:t>el cual se ha hecho la gestión mediante el oficio DG/6</w:t>
      </w:r>
      <w:r w:rsidR="009F04BB">
        <w:rPr>
          <w:rFonts w:asciiTheme="minorHAnsi" w:hAnsiTheme="minorHAnsi"/>
          <w:sz w:val="22"/>
          <w:szCs w:val="22"/>
        </w:rPr>
        <w:t>98</w:t>
      </w:r>
      <w:r w:rsidR="00522011" w:rsidRPr="00E145DD">
        <w:rPr>
          <w:rFonts w:asciiTheme="minorHAnsi" w:hAnsiTheme="minorHAnsi"/>
          <w:sz w:val="22"/>
          <w:szCs w:val="22"/>
        </w:rPr>
        <w:t>/202</w:t>
      </w:r>
      <w:r w:rsidR="009F04BB">
        <w:rPr>
          <w:rFonts w:asciiTheme="minorHAnsi" w:hAnsiTheme="minorHAnsi"/>
          <w:sz w:val="22"/>
          <w:szCs w:val="22"/>
        </w:rPr>
        <w:t>3</w:t>
      </w:r>
      <w:r w:rsidR="00C55F63">
        <w:rPr>
          <w:rFonts w:asciiTheme="minorHAnsi" w:hAnsiTheme="minorHAnsi"/>
          <w:sz w:val="22"/>
          <w:szCs w:val="22"/>
        </w:rPr>
        <w:t>, así como d</w:t>
      </w:r>
      <w:r w:rsidR="000F48B3">
        <w:rPr>
          <w:rFonts w:asciiTheme="minorHAnsi" w:hAnsiTheme="minorHAnsi"/>
          <w:sz w:val="22"/>
          <w:szCs w:val="22"/>
        </w:rPr>
        <w:t>el año 2023</w:t>
      </w:r>
      <w:r w:rsidR="00C55F63">
        <w:rPr>
          <w:rFonts w:asciiTheme="minorHAnsi" w:hAnsiTheme="minorHAnsi"/>
          <w:sz w:val="22"/>
          <w:szCs w:val="22"/>
        </w:rPr>
        <w:t xml:space="preserve"> recursos</w:t>
      </w:r>
      <w:r w:rsidR="000F48B3">
        <w:rPr>
          <w:rFonts w:asciiTheme="minorHAnsi" w:hAnsiTheme="minorHAnsi"/>
          <w:sz w:val="22"/>
          <w:szCs w:val="22"/>
        </w:rPr>
        <w:t xml:space="preserve"> devengados para realizar su pago a más tardar el 31 de marzo 2024.</w:t>
      </w:r>
    </w:p>
    <w:p w14:paraId="209F0F98" w14:textId="557193EB" w:rsidR="00D800FD" w:rsidRPr="00D800FD" w:rsidRDefault="00D800FD" w:rsidP="00D800FD">
      <w:pPr>
        <w:jc w:val="both"/>
        <w:rPr>
          <w:rFonts w:asciiTheme="minorHAnsi" w:hAnsiTheme="minorHAnsi"/>
          <w:i/>
          <w:sz w:val="22"/>
          <w:szCs w:val="22"/>
        </w:rPr>
      </w:pPr>
      <w:r w:rsidRPr="00D800FD">
        <w:rPr>
          <w:rFonts w:asciiTheme="minorHAnsi" w:hAnsiTheme="minorHAnsi"/>
          <w:i/>
          <w:sz w:val="22"/>
          <w:szCs w:val="22"/>
        </w:rPr>
        <w:t xml:space="preserve">                     </w:t>
      </w:r>
      <w:r w:rsidRPr="00D800FD">
        <w:rPr>
          <w:rFonts w:asciiTheme="minorHAnsi" w:hAnsiTheme="minorHAnsi"/>
          <w:b/>
          <w:i/>
          <w:sz w:val="22"/>
          <w:szCs w:val="22"/>
        </w:rPr>
        <w:t>c</w:t>
      </w:r>
      <w:r w:rsidRPr="00D800FD">
        <w:rPr>
          <w:rFonts w:asciiTheme="minorHAnsi" w:hAnsiTheme="minorHAnsi"/>
          <w:b/>
          <w:sz w:val="22"/>
          <w:szCs w:val="22"/>
        </w:rPr>
        <w:t>.</w:t>
      </w:r>
      <w:r w:rsidRPr="00D800FD">
        <w:rPr>
          <w:rFonts w:asciiTheme="minorHAnsi" w:hAnsiTheme="minorHAnsi"/>
          <w:b/>
          <w:i/>
          <w:sz w:val="22"/>
          <w:szCs w:val="22"/>
        </w:rPr>
        <w:t xml:space="preserve">     Retenciones y Contribuciones por Pagar a Corto Plazo $</w:t>
      </w:r>
      <w:r w:rsidR="0023251D">
        <w:rPr>
          <w:rFonts w:asciiTheme="minorHAnsi" w:hAnsiTheme="minorHAnsi"/>
          <w:b/>
          <w:i/>
          <w:sz w:val="22"/>
          <w:szCs w:val="22"/>
        </w:rPr>
        <w:t>1’189,095.23</w:t>
      </w:r>
    </w:p>
    <w:p w14:paraId="65A56A66" w14:textId="713EAC0C" w:rsidR="00C372C5" w:rsidRPr="00D800FD" w:rsidRDefault="00D800FD" w:rsidP="00D800FD">
      <w:pPr>
        <w:ind w:left="709"/>
        <w:jc w:val="both"/>
        <w:rPr>
          <w:rFonts w:asciiTheme="minorHAnsi" w:hAnsiTheme="minorHAnsi"/>
          <w:i/>
          <w:sz w:val="22"/>
          <w:szCs w:val="22"/>
        </w:rPr>
      </w:pPr>
      <w:r w:rsidRPr="00D800FD">
        <w:rPr>
          <w:rFonts w:asciiTheme="minorHAnsi" w:hAnsiTheme="minorHAnsi"/>
          <w:i/>
          <w:sz w:val="22"/>
          <w:szCs w:val="22"/>
        </w:rPr>
        <w:t xml:space="preserve">              Los impuestos siguientes se pagarán conforme a lo establecido en la LISR, LIMSS, LINFONAVIT y SAR saldo al </w:t>
      </w:r>
      <w:r w:rsidR="00874450">
        <w:rPr>
          <w:rFonts w:asciiTheme="minorHAnsi" w:hAnsiTheme="minorHAnsi"/>
          <w:i/>
          <w:sz w:val="22"/>
          <w:szCs w:val="22"/>
        </w:rPr>
        <w:t>3</w:t>
      </w:r>
      <w:r w:rsidR="00576853">
        <w:rPr>
          <w:rFonts w:asciiTheme="minorHAnsi" w:hAnsiTheme="minorHAnsi"/>
          <w:i/>
          <w:sz w:val="22"/>
          <w:szCs w:val="22"/>
        </w:rPr>
        <w:t>1</w:t>
      </w:r>
      <w:r w:rsidRPr="00D800FD">
        <w:rPr>
          <w:rFonts w:asciiTheme="minorHAnsi" w:hAnsiTheme="minorHAnsi"/>
          <w:i/>
          <w:sz w:val="22"/>
          <w:szCs w:val="22"/>
        </w:rPr>
        <w:t xml:space="preserve"> de</w:t>
      </w:r>
      <w:r w:rsidR="00874450">
        <w:rPr>
          <w:rFonts w:asciiTheme="minorHAnsi" w:hAnsiTheme="minorHAnsi"/>
          <w:i/>
          <w:sz w:val="22"/>
          <w:szCs w:val="22"/>
        </w:rPr>
        <w:t xml:space="preserve"> </w:t>
      </w:r>
      <w:r w:rsidR="00576853">
        <w:rPr>
          <w:rFonts w:asciiTheme="minorHAnsi" w:hAnsiTheme="minorHAnsi"/>
          <w:i/>
          <w:sz w:val="22"/>
          <w:szCs w:val="22"/>
        </w:rPr>
        <w:t>dic</w:t>
      </w:r>
      <w:r w:rsidR="008B1D0A">
        <w:rPr>
          <w:rFonts w:asciiTheme="minorHAnsi" w:hAnsiTheme="minorHAnsi"/>
          <w:i/>
          <w:sz w:val="22"/>
          <w:szCs w:val="22"/>
        </w:rPr>
        <w:t>iem</w:t>
      </w:r>
      <w:r w:rsidR="008C7282">
        <w:rPr>
          <w:rFonts w:asciiTheme="minorHAnsi" w:hAnsiTheme="minorHAnsi"/>
          <w:i/>
          <w:sz w:val="22"/>
          <w:szCs w:val="22"/>
        </w:rPr>
        <w:t>bre</w:t>
      </w:r>
      <w:r w:rsidR="007B229A">
        <w:rPr>
          <w:rFonts w:asciiTheme="minorHAnsi" w:hAnsiTheme="minorHAnsi"/>
          <w:i/>
          <w:sz w:val="22"/>
          <w:szCs w:val="22"/>
        </w:rPr>
        <w:t xml:space="preserve"> </w:t>
      </w:r>
      <w:r w:rsidRPr="00D800FD">
        <w:rPr>
          <w:rFonts w:asciiTheme="minorHAnsi" w:hAnsiTheme="minorHAnsi"/>
          <w:i/>
          <w:sz w:val="22"/>
          <w:szCs w:val="22"/>
        </w:rPr>
        <w:t>de 2023:</w:t>
      </w:r>
    </w:p>
    <w:tbl>
      <w:tblPr>
        <w:tblpPr w:leftFromText="141" w:rightFromText="141" w:vertAnchor="text" w:horzAnchor="margin" w:tblpXSpec="center" w:tblpY="50"/>
        <w:tblW w:w="8417" w:type="dxa"/>
        <w:tblCellMar>
          <w:left w:w="70" w:type="dxa"/>
          <w:right w:w="70" w:type="dxa"/>
        </w:tblCellMar>
        <w:tblLook w:val="04A0" w:firstRow="1" w:lastRow="0" w:firstColumn="1" w:lastColumn="0" w:noHBand="0" w:noVBand="1"/>
      </w:tblPr>
      <w:tblGrid>
        <w:gridCol w:w="2697"/>
        <w:gridCol w:w="1551"/>
        <w:gridCol w:w="1364"/>
        <w:gridCol w:w="1245"/>
        <w:gridCol w:w="1560"/>
      </w:tblGrid>
      <w:tr w:rsidR="00D800FD" w:rsidRPr="00D800FD" w14:paraId="5289CE26" w14:textId="77777777" w:rsidTr="00B44660">
        <w:trPr>
          <w:trHeight w:val="725"/>
        </w:trPr>
        <w:tc>
          <w:tcPr>
            <w:tcW w:w="269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9D1582A" w14:textId="77777777" w:rsidR="00D800FD" w:rsidRPr="00D800FD" w:rsidRDefault="00D800FD" w:rsidP="00D800FD">
            <w:pPr>
              <w:jc w:val="both"/>
              <w:rPr>
                <w:rFonts w:ascii="Arial" w:hAnsi="Arial" w:cs="Arial"/>
                <w:b/>
                <w:bCs/>
                <w:sz w:val="20"/>
                <w:szCs w:val="20"/>
                <w:lang w:eastAsia="es-MX"/>
              </w:rPr>
            </w:pPr>
            <w:r w:rsidRPr="00D800FD">
              <w:rPr>
                <w:rFonts w:ascii="Arial" w:hAnsi="Arial" w:cs="Arial"/>
                <w:b/>
                <w:bCs/>
                <w:sz w:val="20"/>
                <w:szCs w:val="20"/>
              </w:rPr>
              <w:t>CUENTA</w:t>
            </w:r>
          </w:p>
        </w:tc>
        <w:tc>
          <w:tcPr>
            <w:tcW w:w="1551" w:type="dxa"/>
            <w:tcBorders>
              <w:top w:val="single" w:sz="4" w:space="0" w:color="auto"/>
              <w:left w:val="nil"/>
              <w:bottom w:val="single" w:sz="4" w:space="0" w:color="auto"/>
              <w:right w:val="single" w:sz="4" w:space="0" w:color="auto"/>
            </w:tcBorders>
            <w:shd w:val="clear" w:color="000000" w:fill="C0C0C0"/>
            <w:noWrap/>
            <w:vAlign w:val="bottom"/>
            <w:hideMark/>
          </w:tcPr>
          <w:p w14:paraId="6F304747" w14:textId="77777777" w:rsidR="00D800FD" w:rsidRPr="00D800FD" w:rsidRDefault="00D800FD" w:rsidP="00D800FD">
            <w:pPr>
              <w:jc w:val="both"/>
              <w:rPr>
                <w:rFonts w:ascii="Arial" w:hAnsi="Arial" w:cs="Arial"/>
                <w:b/>
                <w:bCs/>
                <w:sz w:val="16"/>
                <w:szCs w:val="16"/>
              </w:rPr>
            </w:pPr>
            <w:r w:rsidRPr="00D800FD">
              <w:rPr>
                <w:rFonts w:ascii="Arial" w:hAnsi="Arial" w:cs="Arial"/>
                <w:b/>
                <w:bCs/>
                <w:sz w:val="16"/>
                <w:szCs w:val="16"/>
              </w:rPr>
              <w:t>ESTATAL</w:t>
            </w:r>
          </w:p>
        </w:tc>
        <w:tc>
          <w:tcPr>
            <w:tcW w:w="1364" w:type="dxa"/>
            <w:tcBorders>
              <w:top w:val="single" w:sz="4" w:space="0" w:color="auto"/>
              <w:left w:val="nil"/>
              <w:bottom w:val="single" w:sz="4" w:space="0" w:color="auto"/>
              <w:right w:val="single" w:sz="4" w:space="0" w:color="auto"/>
            </w:tcBorders>
            <w:shd w:val="clear" w:color="000000" w:fill="C0C0C0"/>
            <w:noWrap/>
            <w:vAlign w:val="bottom"/>
            <w:hideMark/>
          </w:tcPr>
          <w:p w14:paraId="2A2B7118" w14:textId="77777777" w:rsidR="00D800FD" w:rsidRPr="00D800FD" w:rsidRDefault="00D800FD" w:rsidP="00D800FD">
            <w:pPr>
              <w:jc w:val="both"/>
              <w:rPr>
                <w:rFonts w:ascii="Arial" w:hAnsi="Arial" w:cs="Arial"/>
                <w:b/>
                <w:bCs/>
                <w:sz w:val="16"/>
                <w:szCs w:val="16"/>
              </w:rPr>
            </w:pPr>
            <w:r w:rsidRPr="00D800FD">
              <w:rPr>
                <w:rFonts w:ascii="Arial" w:hAnsi="Arial" w:cs="Arial"/>
                <w:b/>
                <w:bCs/>
                <w:sz w:val="16"/>
                <w:szCs w:val="16"/>
              </w:rPr>
              <w:t>FEDERAL</w:t>
            </w:r>
          </w:p>
        </w:tc>
        <w:tc>
          <w:tcPr>
            <w:tcW w:w="1245" w:type="dxa"/>
            <w:tcBorders>
              <w:top w:val="single" w:sz="4" w:space="0" w:color="auto"/>
              <w:left w:val="nil"/>
              <w:bottom w:val="single" w:sz="4" w:space="0" w:color="auto"/>
              <w:right w:val="single" w:sz="4" w:space="0" w:color="auto"/>
            </w:tcBorders>
            <w:shd w:val="clear" w:color="000000" w:fill="C0C0C0"/>
            <w:vAlign w:val="bottom"/>
            <w:hideMark/>
          </w:tcPr>
          <w:p w14:paraId="5F9E7AC3" w14:textId="77777777" w:rsidR="00D800FD" w:rsidRPr="00D800FD" w:rsidRDefault="00D800FD" w:rsidP="00D800FD">
            <w:pPr>
              <w:jc w:val="both"/>
              <w:rPr>
                <w:rFonts w:ascii="Arial" w:hAnsi="Arial" w:cs="Arial"/>
                <w:b/>
                <w:bCs/>
                <w:sz w:val="16"/>
                <w:szCs w:val="16"/>
              </w:rPr>
            </w:pPr>
            <w:r w:rsidRPr="00D800FD">
              <w:rPr>
                <w:rFonts w:ascii="Arial" w:hAnsi="Arial" w:cs="Arial"/>
                <w:b/>
                <w:bCs/>
                <w:sz w:val="16"/>
                <w:szCs w:val="16"/>
              </w:rPr>
              <w:t>INGRESOS PROPIOS</w:t>
            </w:r>
          </w:p>
        </w:tc>
        <w:tc>
          <w:tcPr>
            <w:tcW w:w="1560" w:type="dxa"/>
            <w:tcBorders>
              <w:top w:val="single" w:sz="4" w:space="0" w:color="auto"/>
              <w:left w:val="nil"/>
              <w:bottom w:val="single" w:sz="4" w:space="0" w:color="auto"/>
              <w:right w:val="single" w:sz="4" w:space="0" w:color="auto"/>
            </w:tcBorders>
            <w:shd w:val="clear" w:color="000000" w:fill="C0C0C0"/>
            <w:noWrap/>
            <w:vAlign w:val="bottom"/>
            <w:hideMark/>
          </w:tcPr>
          <w:p w14:paraId="5DD86AE5" w14:textId="77777777" w:rsidR="00D800FD" w:rsidRPr="00D800FD" w:rsidRDefault="00D800FD" w:rsidP="00D800FD">
            <w:pPr>
              <w:jc w:val="both"/>
              <w:rPr>
                <w:rFonts w:ascii="Arial" w:hAnsi="Arial" w:cs="Arial"/>
                <w:b/>
                <w:bCs/>
                <w:sz w:val="16"/>
                <w:szCs w:val="16"/>
              </w:rPr>
            </w:pPr>
            <w:r w:rsidRPr="00D800FD">
              <w:rPr>
                <w:rFonts w:ascii="Arial" w:hAnsi="Arial" w:cs="Arial"/>
                <w:b/>
                <w:bCs/>
                <w:sz w:val="16"/>
                <w:szCs w:val="16"/>
              </w:rPr>
              <w:t>TOTAL</w:t>
            </w:r>
          </w:p>
        </w:tc>
      </w:tr>
      <w:tr w:rsidR="00D800FD" w:rsidRPr="00D800FD" w14:paraId="3B640614" w14:textId="77777777" w:rsidTr="00B44660">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0BB6646B" w14:textId="77777777" w:rsidR="00D800FD" w:rsidRPr="00D800FD" w:rsidRDefault="00D800FD" w:rsidP="00D800FD">
            <w:pPr>
              <w:jc w:val="both"/>
              <w:rPr>
                <w:rFonts w:ascii="Arial" w:hAnsi="Arial" w:cs="Arial"/>
                <w:sz w:val="20"/>
                <w:szCs w:val="20"/>
              </w:rPr>
            </w:pPr>
            <w:r w:rsidRPr="00D800FD">
              <w:rPr>
                <w:rFonts w:ascii="Arial" w:hAnsi="Arial" w:cs="Arial"/>
                <w:sz w:val="20"/>
                <w:szCs w:val="20"/>
              </w:rPr>
              <w:t> </w:t>
            </w:r>
          </w:p>
        </w:tc>
        <w:tc>
          <w:tcPr>
            <w:tcW w:w="1551" w:type="dxa"/>
            <w:tcBorders>
              <w:top w:val="nil"/>
              <w:left w:val="nil"/>
              <w:bottom w:val="single" w:sz="4" w:space="0" w:color="auto"/>
              <w:right w:val="single" w:sz="4" w:space="0" w:color="auto"/>
            </w:tcBorders>
            <w:shd w:val="clear" w:color="auto" w:fill="auto"/>
            <w:noWrap/>
            <w:vAlign w:val="bottom"/>
          </w:tcPr>
          <w:p w14:paraId="6F3723D3" w14:textId="77777777" w:rsidR="00D800FD" w:rsidRPr="00D800FD" w:rsidRDefault="00D800FD" w:rsidP="00D800FD">
            <w:pPr>
              <w:jc w:val="both"/>
              <w:rPr>
                <w:rFonts w:ascii="Arial" w:hAnsi="Arial" w:cs="Arial"/>
                <w:sz w:val="20"/>
                <w:szCs w:val="20"/>
              </w:rPr>
            </w:pPr>
          </w:p>
        </w:tc>
        <w:tc>
          <w:tcPr>
            <w:tcW w:w="1364" w:type="dxa"/>
            <w:tcBorders>
              <w:top w:val="nil"/>
              <w:left w:val="nil"/>
              <w:bottom w:val="single" w:sz="4" w:space="0" w:color="auto"/>
              <w:right w:val="single" w:sz="4" w:space="0" w:color="auto"/>
            </w:tcBorders>
            <w:shd w:val="clear" w:color="auto" w:fill="auto"/>
            <w:noWrap/>
            <w:vAlign w:val="bottom"/>
          </w:tcPr>
          <w:p w14:paraId="31665661" w14:textId="77777777" w:rsidR="00D800FD" w:rsidRPr="00D800FD" w:rsidRDefault="00D800FD" w:rsidP="00D800FD">
            <w:pPr>
              <w:jc w:val="both"/>
              <w:rPr>
                <w:rFonts w:ascii="Arial" w:hAnsi="Arial" w:cs="Arial"/>
                <w:sz w:val="20"/>
                <w:szCs w:val="20"/>
              </w:rPr>
            </w:pPr>
          </w:p>
        </w:tc>
        <w:tc>
          <w:tcPr>
            <w:tcW w:w="1245" w:type="dxa"/>
            <w:tcBorders>
              <w:top w:val="nil"/>
              <w:left w:val="nil"/>
              <w:bottom w:val="single" w:sz="4" w:space="0" w:color="auto"/>
              <w:right w:val="single" w:sz="4" w:space="0" w:color="auto"/>
            </w:tcBorders>
            <w:shd w:val="clear" w:color="auto" w:fill="auto"/>
            <w:noWrap/>
            <w:vAlign w:val="bottom"/>
          </w:tcPr>
          <w:p w14:paraId="3E0CA37A" w14:textId="77777777" w:rsidR="00D800FD" w:rsidRPr="00D800FD" w:rsidRDefault="00D800FD" w:rsidP="00D800FD">
            <w:pPr>
              <w:jc w:val="both"/>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05E849CE" w14:textId="77777777" w:rsidR="00D800FD" w:rsidRPr="00D800FD" w:rsidRDefault="00D800FD" w:rsidP="00D800FD">
            <w:pPr>
              <w:jc w:val="both"/>
              <w:rPr>
                <w:rFonts w:ascii="Arial" w:hAnsi="Arial" w:cs="Arial"/>
                <w:sz w:val="20"/>
                <w:szCs w:val="20"/>
              </w:rPr>
            </w:pPr>
          </w:p>
        </w:tc>
      </w:tr>
      <w:tr w:rsidR="00D800FD" w:rsidRPr="00D800FD" w14:paraId="1375AB89" w14:textId="77777777" w:rsidTr="00B44660">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074A077C" w14:textId="77777777" w:rsidR="00D800FD" w:rsidRPr="00D800FD" w:rsidRDefault="00D800FD" w:rsidP="00D800FD">
            <w:pPr>
              <w:jc w:val="both"/>
              <w:rPr>
                <w:rFonts w:ascii="Arial" w:hAnsi="Arial" w:cs="Arial"/>
                <w:b/>
                <w:bCs/>
                <w:sz w:val="20"/>
                <w:szCs w:val="20"/>
              </w:rPr>
            </w:pPr>
            <w:r w:rsidRPr="00D800FD">
              <w:rPr>
                <w:rFonts w:ascii="Arial" w:hAnsi="Arial" w:cs="Arial"/>
                <w:b/>
                <w:bCs/>
                <w:sz w:val="20"/>
                <w:szCs w:val="20"/>
              </w:rPr>
              <w:t>ISR</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DC7D6" w14:textId="10F8A9C2" w:rsidR="00D800FD" w:rsidRPr="00D800FD" w:rsidRDefault="00D800FD" w:rsidP="00D800FD">
            <w:pPr>
              <w:jc w:val="both"/>
              <w:rPr>
                <w:rFonts w:ascii="Arial" w:hAnsi="Arial" w:cs="Arial"/>
                <w:b/>
                <w:bCs/>
                <w:sz w:val="20"/>
                <w:szCs w:val="20"/>
              </w:rPr>
            </w:pPr>
            <w:r w:rsidRPr="00D800FD">
              <w:rPr>
                <w:rFonts w:ascii="Arial" w:hAnsi="Arial" w:cs="Arial"/>
                <w:b/>
                <w:bCs/>
                <w:sz w:val="20"/>
                <w:szCs w:val="20"/>
              </w:rPr>
              <w:t xml:space="preserve">$ </w:t>
            </w:r>
            <w:r w:rsidR="009911A7">
              <w:rPr>
                <w:rFonts w:ascii="Arial" w:hAnsi="Arial" w:cs="Arial"/>
                <w:b/>
                <w:bCs/>
                <w:sz w:val="20"/>
                <w:szCs w:val="20"/>
              </w:rPr>
              <w:t>319,888.36</w:t>
            </w:r>
          </w:p>
        </w:tc>
        <w:tc>
          <w:tcPr>
            <w:tcW w:w="1364" w:type="dxa"/>
            <w:tcBorders>
              <w:top w:val="single" w:sz="4" w:space="0" w:color="auto"/>
              <w:left w:val="nil"/>
              <w:bottom w:val="single" w:sz="4" w:space="0" w:color="auto"/>
              <w:right w:val="single" w:sz="4" w:space="0" w:color="auto"/>
            </w:tcBorders>
            <w:shd w:val="clear" w:color="auto" w:fill="auto"/>
            <w:noWrap/>
            <w:vAlign w:val="bottom"/>
          </w:tcPr>
          <w:p w14:paraId="31B82187" w14:textId="1864D96C" w:rsidR="00D800FD" w:rsidRPr="00D800FD" w:rsidRDefault="00D800FD" w:rsidP="00D800FD">
            <w:pPr>
              <w:jc w:val="both"/>
              <w:rPr>
                <w:rFonts w:ascii="Arial" w:hAnsi="Arial" w:cs="Arial"/>
                <w:b/>
                <w:bCs/>
                <w:sz w:val="20"/>
                <w:szCs w:val="20"/>
              </w:rPr>
            </w:pPr>
            <w:r w:rsidRPr="00D800FD">
              <w:rPr>
                <w:rFonts w:ascii="Arial" w:hAnsi="Arial" w:cs="Arial"/>
                <w:b/>
                <w:bCs/>
                <w:sz w:val="20"/>
                <w:szCs w:val="20"/>
              </w:rPr>
              <w:t>$</w:t>
            </w:r>
            <w:r w:rsidR="009911A7">
              <w:rPr>
                <w:rFonts w:ascii="Arial" w:hAnsi="Arial" w:cs="Arial"/>
                <w:b/>
                <w:bCs/>
                <w:sz w:val="20"/>
                <w:szCs w:val="20"/>
              </w:rPr>
              <w:t>610,547.06</w:t>
            </w: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FEB0823" w14:textId="38406BE4" w:rsidR="00D800FD" w:rsidRPr="00D800FD" w:rsidRDefault="00502892" w:rsidP="00D800FD">
            <w:pPr>
              <w:jc w:val="both"/>
              <w:rPr>
                <w:rFonts w:ascii="Arial" w:hAnsi="Arial" w:cs="Arial"/>
                <w:b/>
                <w:bCs/>
                <w:sz w:val="20"/>
                <w:szCs w:val="20"/>
              </w:rPr>
            </w:pPr>
            <w:r>
              <w:rPr>
                <w:rFonts w:ascii="Arial" w:hAnsi="Arial" w:cs="Arial"/>
                <w:b/>
                <w:bCs/>
                <w:sz w:val="20"/>
                <w:szCs w:val="20"/>
              </w:rPr>
              <w:t>$</w:t>
            </w:r>
            <w:r w:rsidR="009911A7">
              <w:rPr>
                <w:rFonts w:ascii="Arial" w:hAnsi="Arial" w:cs="Arial"/>
                <w:b/>
                <w:bCs/>
                <w:sz w:val="20"/>
                <w:szCs w:val="20"/>
              </w:rPr>
              <w:t>52,881.08</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6A42D95" w14:textId="52A40E6C" w:rsidR="00D800FD" w:rsidRPr="00D800FD" w:rsidRDefault="00D800FD" w:rsidP="00D800FD">
            <w:pPr>
              <w:jc w:val="both"/>
              <w:rPr>
                <w:rFonts w:ascii="Arial" w:hAnsi="Arial" w:cs="Arial"/>
                <w:b/>
                <w:bCs/>
                <w:sz w:val="20"/>
                <w:szCs w:val="20"/>
              </w:rPr>
            </w:pPr>
            <w:r w:rsidRPr="00D800FD">
              <w:rPr>
                <w:rFonts w:ascii="Arial" w:hAnsi="Arial" w:cs="Arial"/>
                <w:b/>
                <w:bCs/>
                <w:sz w:val="20"/>
                <w:szCs w:val="20"/>
              </w:rPr>
              <w:t>$</w:t>
            </w:r>
            <w:r w:rsidR="009911A7">
              <w:rPr>
                <w:rFonts w:ascii="Arial" w:hAnsi="Arial" w:cs="Arial"/>
                <w:b/>
                <w:bCs/>
                <w:sz w:val="20"/>
                <w:szCs w:val="20"/>
              </w:rPr>
              <w:t>983,316.50</w:t>
            </w:r>
          </w:p>
        </w:tc>
      </w:tr>
      <w:tr w:rsidR="00D800FD" w:rsidRPr="00D800FD" w14:paraId="36C344BF" w14:textId="77777777" w:rsidTr="00B44660">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24426ABB" w14:textId="77777777" w:rsidR="00D800FD" w:rsidRPr="00D800FD" w:rsidRDefault="00D800FD" w:rsidP="00D800FD">
            <w:pPr>
              <w:jc w:val="both"/>
              <w:rPr>
                <w:rFonts w:ascii="Arial" w:hAnsi="Arial" w:cs="Arial"/>
                <w:b/>
                <w:bCs/>
                <w:sz w:val="20"/>
                <w:szCs w:val="20"/>
              </w:rPr>
            </w:pPr>
            <w:r w:rsidRPr="00D800FD">
              <w:rPr>
                <w:rFonts w:ascii="Arial" w:hAnsi="Arial" w:cs="Arial"/>
                <w:b/>
                <w:bCs/>
                <w:sz w:val="20"/>
                <w:szCs w:val="20"/>
              </w:rPr>
              <w:t> </w:t>
            </w:r>
          </w:p>
        </w:tc>
        <w:tc>
          <w:tcPr>
            <w:tcW w:w="1551" w:type="dxa"/>
            <w:tcBorders>
              <w:top w:val="nil"/>
              <w:left w:val="single" w:sz="4" w:space="0" w:color="auto"/>
              <w:bottom w:val="single" w:sz="4" w:space="0" w:color="auto"/>
              <w:right w:val="single" w:sz="4" w:space="0" w:color="auto"/>
            </w:tcBorders>
            <w:shd w:val="clear" w:color="auto" w:fill="auto"/>
            <w:noWrap/>
            <w:vAlign w:val="bottom"/>
          </w:tcPr>
          <w:p w14:paraId="2305581C" w14:textId="77777777" w:rsidR="00D800FD" w:rsidRPr="00D800FD" w:rsidRDefault="00D800FD" w:rsidP="00D800FD">
            <w:pPr>
              <w:jc w:val="both"/>
              <w:rPr>
                <w:rFonts w:ascii="Arial" w:hAnsi="Arial" w:cs="Arial"/>
                <w:sz w:val="20"/>
                <w:szCs w:val="20"/>
              </w:rPr>
            </w:pPr>
          </w:p>
        </w:tc>
        <w:tc>
          <w:tcPr>
            <w:tcW w:w="1364" w:type="dxa"/>
            <w:tcBorders>
              <w:top w:val="nil"/>
              <w:left w:val="nil"/>
              <w:bottom w:val="single" w:sz="4" w:space="0" w:color="auto"/>
              <w:right w:val="single" w:sz="4" w:space="0" w:color="auto"/>
            </w:tcBorders>
            <w:shd w:val="clear" w:color="auto" w:fill="auto"/>
            <w:noWrap/>
            <w:vAlign w:val="bottom"/>
          </w:tcPr>
          <w:p w14:paraId="1F11EB49" w14:textId="77777777" w:rsidR="00D800FD" w:rsidRPr="00D800FD" w:rsidRDefault="00D800FD" w:rsidP="00D800FD">
            <w:pPr>
              <w:jc w:val="both"/>
              <w:rPr>
                <w:rFonts w:ascii="Arial" w:hAnsi="Arial" w:cs="Arial"/>
                <w:sz w:val="20"/>
                <w:szCs w:val="20"/>
              </w:rPr>
            </w:pPr>
          </w:p>
        </w:tc>
        <w:tc>
          <w:tcPr>
            <w:tcW w:w="1245" w:type="dxa"/>
            <w:tcBorders>
              <w:top w:val="nil"/>
              <w:left w:val="nil"/>
              <w:bottom w:val="single" w:sz="4" w:space="0" w:color="auto"/>
              <w:right w:val="single" w:sz="4" w:space="0" w:color="auto"/>
            </w:tcBorders>
            <w:shd w:val="clear" w:color="auto" w:fill="auto"/>
            <w:noWrap/>
            <w:vAlign w:val="bottom"/>
          </w:tcPr>
          <w:p w14:paraId="0D7C2371" w14:textId="77777777" w:rsidR="00D800FD" w:rsidRPr="00D800FD" w:rsidRDefault="00D800FD" w:rsidP="00D800FD">
            <w:pPr>
              <w:jc w:val="both"/>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6E686A4F" w14:textId="77777777" w:rsidR="00D800FD" w:rsidRPr="00D800FD" w:rsidRDefault="00D800FD" w:rsidP="00D800FD">
            <w:pPr>
              <w:jc w:val="both"/>
              <w:rPr>
                <w:rFonts w:ascii="Arial" w:hAnsi="Arial" w:cs="Arial"/>
                <w:b/>
                <w:bCs/>
                <w:sz w:val="20"/>
                <w:szCs w:val="20"/>
              </w:rPr>
            </w:pPr>
          </w:p>
        </w:tc>
      </w:tr>
      <w:tr w:rsidR="00D800FD" w:rsidRPr="00D800FD" w14:paraId="43BCA379" w14:textId="77777777" w:rsidTr="00B44660">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7C312A86" w14:textId="77777777" w:rsidR="00D800FD" w:rsidRPr="00D800FD" w:rsidRDefault="00D800FD" w:rsidP="00D800FD">
            <w:pPr>
              <w:jc w:val="both"/>
              <w:rPr>
                <w:rFonts w:ascii="Arial" w:hAnsi="Arial" w:cs="Arial"/>
                <w:b/>
                <w:bCs/>
                <w:sz w:val="20"/>
                <w:szCs w:val="20"/>
              </w:rPr>
            </w:pPr>
            <w:r w:rsidRPr="00D800FD">
              <w:rPr>
                <w:rFonts w:ascii="Arial" w:hAnsi="Arial" w:cs="Arial"/>
                <w:b/>
                <w:bCs/>
                <w:sz w:val="20"/>
                <w:szCs w:val="20"/>
              </w:rPr>
              <w:t>HONORARIOS</w:t>
            </w:r>
          </w:p>
        </w:tc>
        <w:tc>
          <w:tcPr>
            <w:tcW w:w="1551" w:type="dxa"/>
            <w:tcBorders>
              <w:top w:val="nil"/>
              <w:left w:val="nil"/>
              <w:bottom w:val="nil"/>
              <w:right w:val="nil"/>
            </w:tcBorders>
            <w:shd w:val="clear" w:color="auto" w:fill="auto"/>
            <w:noWrap/>
            <w:vAlign w:val="bottom"/>
          </w:tcPr>
          <w:p w14:paraId="05396067" w14:textId="4D6A086F" w:rsidR="00D800FD" w:rsidRPr="00D800FD" w:rsidRDefault="00D800FD" w:rsidP="00D800FD">
            <w:pPr>
              <w:jc w:val="both"/>
              <w:rPr>
                <w:rFonts w:ascii="Arial" w:hAnsi="Arial" w:cs="Arial"/>
                <w:b/>
                <w:bCs/>
                <w:sz w:val="20"/>
                <w:szCs w:val="20"/>
              </w:rPr>
            </w:pPr>
            <w:r w:rsidRPr="00D800FD">
              <w:rPr>
                <w:rFonts w:ascii="Arial" w:hAnsi="Arial" w:cs="Arial"/>
                <w:b/>
                <w:bCs/>
                <w:sz w:val="20"/>
                <w:szCs w:val="20"/>
              </w:rPr>
              <w:t xml:space="preserve">$  </w:t>
            </w:r>
            <w:r w:rsidR="00FA68B7">
              <w:rPr>
                <w:rFonts w:ascii="Arial" w:hAnsi="Arial" w:cs="Arial"/>
                <w:b/>
                <w:bCs/>
                <w:sz w:val="20"/>
                <w:szCs w:val="20"/>
              </w:rPr>
              <w:t xml:space="preserve">   </w:t>
            </w:r>
            <w:r w:rsidR="009911A7">
              <w:rPr>
                <w:rFonts w:ascii="Arial" w:hAnsi="Arial" w:cs="Arial"/>
                <w:b/>
                <w:bCs/>
                <w:sz w:val="20"/>
                <w:szCs w:val="20"/>
              </w:rPr>
              <w:t>3,779.42</w:t>
            </w:r>
            <w:r w:rsidR="00D36A2F">
              <w:rPr>
                <w:rFonts w:ascii="Arial" w:hAnsi="Arial" w:cs="Arial"/>
                <w:b/>
                <w:bCs/>
                <w:sz w:val="20"/>
                <w:szCs w:val="20"/>
              </w:rPr>
              <w:t xml:space="preserve"> </w:t>
            </w:r>
            <w:r w:rsidR="002335D7">
              <w:rPr>
                <w:rFonts w:ascii="Arial" w:hAnsi="Arial" w:cs="Arial"/>
                <w:b/>
                <w:bCs/>
                <w:sz w:val="20"/>
                <w:szCs w:val="20"/>
              </w:rPr>
              <w:t xml:space="preserve">    </w:t>
            </w:r>
          </w:p>
        </w:tc>
        <w:tc>
          <w:tcPr>
            <w:tcW w:w="1364" w:type="dxa"/>
            <w:tcBorders>
              <w:top w:val="nil"/>
              <w:left w:val="single" w:sz="4" w:space="0" w:color="auto"/>
              <w:bottom w:val="nil"/>
              <w:right w:val="single" w:sz="4" w:space="0" w:color="auto"/>
            </w:tcBorders>
            <w:shd w:val="clear" w:color="auto" w:fill="auto"/>
            <w:noWrap/>
            <w:vAlign w:val="bottom"/>
          </w:tcPr>
          <w:p w14:paraId="0533FD81" w14:textId="49728AC3" w:rsidR="00D800FD" w:rsidRPr="00D800FD" w:rsidRDefault="00FB35E0" w:rsidP="00D800FD">
            <w:pPr>
              <w:jc w:val="both"/>
              <w:rPr>
                <w:rFonts w:ascii="Arial" w:hAnsi="Arial" w:cs="Arial"/>
                <w:b/>
                <w:bCs/>
                <w:sz w:val="20"/>
                <w:szCs w:val="20"/>
              </w:rPr>
            </w:pPr>
            <w:r>
              <w:rPr>
                <w:rFonts w:ascii="Arial" w:hAnsi="Arial" w:cs="Arial"/>
                <w:b/>
                <w:bCs/>
                <w:sz w:val="20"/>
                <w:szCs w:val="20"/>
              </w:rPr>
              <w:t>$</w:t>
            </w:r>
            <w:r w:rsidR="002335D7">
              <w:rPr>
                <w:rFonts w:ascii="Arial" w:hAnsi="Arial" w:cs="Arial"/>
                <w:b/>
                <w:bCs/>
                <w:sz w:val="20"/>
                <w:szCs w:val="20"/>
              </w:rPr>
              <w:t xml:space="preserve">          </w:t>
            </w:r>
            <w:r w:rsidR="009911A7">
              <w:rPr>
                <w:rFonts w:ascii="Arial" w:hAnsi="Arial" w:cs="Arial"/>
                <w:b/>
                <w:bCs/>
                <w:sz w:val="20"/>
                <w:szCs w:val="20"/>
              </w:rPr>
              <w:t xml:space="preserve"> 0.00</w:t>
            </w:r>
            <w:r w:rsidR="002335D7">
              <w:rPr>
                <w:rFonts w:ascii="Arial" w:hAnsi="Arial" w:cs="Arial"/>
                <w:b/>
                <w:bCs/>
                <w:sz w:val="20"/>
                <w:szCs w:val="20"/>
              </w:rPr>
              <w:t xml:space="preserve">      </w:t>
            </w:r>
            <w:r>
              <w:rPr>
                <w:rFonts w:ascii="Arial" w:hAnsi="Arial" w:cs="Arial"/>
                <w:b/>
                <w:bCs/>
                <w:sz w:val="20"/>
                <w:szCs w:val="20"/>
              </w:rPr>
              <w:t xml:space="preserve"> </w:t>
            </w:r>
            <w:r w:rsidR="00E81D05">
              <w:rPr>
                <w:rFonts w:ascii="Arial" w:hAnsi="Arial" w:cs="Arial"/>
                <w:b/>
                <w:bCs/>
                <w:sz w:val="20"/>
                <w:szCs w:val="20"/>
              </w:rPr>
              <w:t xml:space="preserve">    </w:t>
            </w:r>
            <w:r w:rsidR="005F6D66">
              <w:rPr>
                <w:rFonts w:ascii="Arial" w:hAnsi="Arial" w:cs="Arial"/>
                <w:b/>
                <w:bCs/>
                <w:sz w:val="20"/>
                <w:szCs w:val="20"/>
              </w:rPr>
              <w:t xml:space="preserve">     </w:t>
            </w:r>
          </w:p>
        </w:tc>
        <w:tc>
          <w:tcPr>
            <w:tcW w:w="1245" w:type="dxa"/>
            <w:tcBorders>
              <w:top w:val="nil"/>
              <w:left w:val="nil"/>
              <w:bottom w:val="nil"/>
              <w:right w:val="single" w:sz="4" w:space="0" w:color="auto"/>
            </w:tcBorders>
            <w:shd w:val="clear" w:color="auto" w:fill="auto"/>
            <w:noWrap/>
            <w:vAlign w:val="bottom"/>
          </w:tcPr>
          <w:p w14:paraId="3690E62D" w14:textId="37F72741" w:rsidR="00D800FD" w:rsidRPr="00D800FD" w:rsidRDefault="00D800FD" w:rsidP="00D800FD">
            <w:pPr>
              <w:jc w:val="both"/>
              <w:rPr>
                <w:rFonts w:ascii="Arial" w:hAnsi="Arial" w:cs="Arial"/>
                <w:b/>
                <w:bCs/>
                <w:sz w:val="20"/>
                <w:szCs w:val="20"/>
              </w:rPr>
            </w:pPr>
            <w:r w:rsidRPr="00D800FD">
              <w:rPr>
                <w:rFonts w:ascii="Arial" w:hAnsi="Arial" w:cs="Arial"/>
                <w:b/>
                <w:bCs/>
                <w:sz w:val="20"/>
                <w:szCs w:val="20"/>
              </w:rPr>
              <w:t>$</w:t>
            </w:r>
            <w:r w:rsidR="009911A7">
              <w:rPr>
                <w:rFonts w:ascii="Arial" w:hAnsi="Arial" w:cs="Arial"/>
                <w:b/>
                <w:bCs/>
                <w:sz w:val="20"/>
                <w:szCs w:val="20"/>
              </w:rPr>
              <w:t>19</w:t>
            </w:r>
            <w:r w:rsidR="00263F01">
              <w:rPr>
                <w:rFonts w:ascii="Arial" w:hAnsi="Arial" w:cs="Arial"/>
                <w:b/>
                <w:bCs/>
                <w:sz w:val="20"/>
                <w:szCs w:val="20"/>
              </w:rPr>
              <w:t>,</w:t>
            </w:r>
            <w:r w:rsidR="009911A7">
              <w:rPr>
                <w:rFonts w:ascii="Arial" w:hAnsi="Arial" w:cs="Arial"/>
                <w:b/>
                <w:bCs/>
                <w:sz w:val="20"/>
                <w:szCs w:val="20"/>
              </w:rPr>
              <w:t>766</w:t>
            </w:r>
            <w:r w:rsidR="00263F01">
              <w:rPr>
                <w:rFonts w:ascii="Arial" w:hAnsi="Arial" w:cs="Arial"/>
                <w:b/>
                <w:bCs/>
                <w:sz w:val="20"/>
                <w:szCs w:val="20"/>
              </w:rPr>
              <w:t>.8</w:t>
            </w:r>
            <w:r w:rsidR="009911A7">
              <w:rPr>
                <w:rFonts w:ascii="Arial" w:hAnsi="Arial" w:cs="Arial"/>
                <w:b/>
                <w:bCs/>
                <w:sz w:val="20"/>
                <w:szCs w:val="20"/>
              </w:rPr>
              <w:t>9</w:t>
            </w:r>
            <w:r w:rsidR="002335D7">
              <w:rPr>
                <w:rFonts w:ascii="Arial" w:hAnsi="Arial" w:cs="Arial"/>
                <w:b/>
                <w:bCs/>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bottom"/>
          </w:tcPr>
          <w:p w14:paraId="6FDB1B8B" w14:textId="0BD454E0" w:rsidR="00D800FD" w:rsidRPr="00D800FD" w:rsidRDefault="00D800FD" w:rsidP="00D800FD">
            <w:pPr>
              <w:jc w:val="both"/>
              <w:rPr>
                <w:rFonts w:ascii="Arial" w:hAnsi="Arial" w:cs="Arial"/>
                <w:b/>
                <w:bCs/>
                <w:sz w:val="20"/>
                <w:szCs w:val="20"/>
              </w:rPr>
            </w:pPr>
            <w:r w:rsidRPr="00D800FD">
              <w:rPr>
                <w:rFonts w:ascii="Arial" w:hAnsi="Arial" w:cs="Arial"/>
                <w:b/>
                <w:bCs/>
                <w:sz w:val="20"/>
                <w:szCs w:val="20"/>
              </w:rPr>
              <w:t xml:space="preserve">$ </w:t>
            </w:r>
            <w:r w:rsidR="002335D7">
              <w:rPr>
                <w:rFonts w:ascii="Arial" w:hAnsi="Arial" w:cs="Arial"/>
                <w:b/>
                <w:bCs/>
                <w:sz w:val="20"/>
                <w:szCs w:val="20"/>
              </w:rPr>
              <w:t xml:space="preserve"> </w:t>
            </w:r>
            <w:r w:rsidR="00263F01">
              <w:rPr>
                <w:rFonts w:ascii="Arial" w:hAnsi="Arial" w:cs="Arial"/>
                <w:b/>
                <w:bCs/>
                <w:sz w:val="20"/>
                <w:szCs w:val="20"/>
              </w:rPr>
              <w:t>2</w:t>
            </w:r>
            <w:r w:rsidR="009911A7">
              <w:rPr>
                <w:rFonts w:ascii="Arial" w:hAnsi="Arial" w:cs="Arial"/>
                <w:b/>
                <w:bCs/>
                <w:sz w:val="20"/>
                <w:szCs w:val="20"/>
              </w:rPr>
              <w:t>3</w:t>
            </w:r>
            <w:r w:rsidR="00263F01">
              <w:rPr>
                <w:rFonts w:ascii="Arial" w:hAnsi="Arial" w:cs="Arial"/>
                <w:b/>
                <w:bCs/>
                <w:sz w:val="20"/>
                <w:szCs w:val="20"/>
              </w:rPr>
              <w:t>,</w:t>
            </w:r>
            <w:r w:rsidR="009911A7">
              <w:rPr>
                <w:rFonts w:ascii="Arial" w:hAnsi="Arial" w:cs="Arial"/>
                <w:b/>
                <w:bCs/>
                <w:sz w:val="20"/>
                <w:szCs w:val="20"/>
              </w:rPr>
              <w:t>546</w:t>
            </w:r>
            <w:r w:rsidR="00263F01">
              <w:rPr>
                <w:rFonts w:ascii="Arial" w:hAnsi="Arial" w:cs="Arial"/>
                <w:b/>
                <w:bCs/>
                <w:sz w:val="20"/>
                <w:szCs w:val="20"/>
              </w:rPr>
              <w:t>.</w:t>
            </w:r>
            <w:r w:rsidR="009911A7">
              <w:rPr>
                <w:rFonts w:ascii="Arial" w:hAnsi="Arial" w:cs="Arial"/>
                <w:b/>
                <w:bCs/>
                <w:sz w:val="20"/>
                <w:szCs w:val="20"/>
              </w:rPr>
              <w:t>31</w:t>
            </w:r>
            <w:r w:rsidR="002335D7">
              <w:rPr>
                <w:rFonts w:ascii="Arial" w:hAnsi="Arial" w:cs="Arial"/>
                <w:b/>
                <w:bCs/>
                <w:sz w:val="20"/>
                <w:szCs w:val="20"/>
              </w:rPr>
              <w:t xml:space="preserve">   </w:t>
            </w:r>
          </w:p>
        </w:tc>
      </w:tr>
      <w:tr w:rsidR="00D800FD" w:rsidRPr="00D800FD" w14:paraId="4D013443" w14:textId="77777777" w:rsidTr="00B44660">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36D83C17" w14:textId="77777777" w:rsidR="00D800FD" w:rsidRPr="00D800FD" w:rsidRDefault="00D800FD" w:rsidP="00D800FD">
            <w:pPr>
              <w:jc w:val="both"/>
              <w:rPr>
                <w:rFonts w:ascii="Arial" w:hAnsi="Arial" w:cs="Arial"/>
                <w:b/>
                <w:bCs/>
                <w:sz w:val="20"/>
                <w:szCs w:val="20"/>
              </w:rPr>
            </w:pPr>
            <w:r w:rsidRPr="00D800FD">
              <w:rPr>
                <w:rFonts w:ascii="Arial" w:hAnsi="Arial" w:cs="Arial"/>
                <w:b/>
                <w:bCs/>
                <w:sz w:val="20"/>
                <w:szCs w:val="20"/>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5FDBF" w14:textId="77777777" w:rsidR="00D800FD" w:rsidRPr="00D800FD" w:rsidRDefault="00D800FD" w:rsidP="00D800FD">
            <w:pPr>
              <w:jc w:val="both"/>
              <w:rPr>
                <w:rFonts w:ascii="Arial" w:hAnsi="Arial" w:cs="Arial"/>
                <w:b/>
                <w:bCs/>
                <w:sz w:val="20"/>
                <w:szCs w:val="20"/>
              </w:rPr>
            </w:pPr>
          </w:p>
        </w:tc>
        <w:tc>
          <w:tcPr>
            <w:tcW w:w="1364" w:type="dxa"/>
            <w:tcBorders>
              <w:top w:val="single" w:sz="4" w:space="0" w:color="auto"/>
              <w:left w:val="nil"/>
              <w:bottom w:val="single" w:sz="4" w:space="0" w:color="auto"/>
              <w:right w:val="single" w:sz="4" w:space="0" w:color="auto"/>
            </w:tcBorders>
            <w:shd w:val="clear" w:color="auto" w:fill="auto"/>
            <w:noWrap/>
            <w:vAlign w:val="bottom"/>
          </w:tcPr>
          <w:p w14:paraId="4F64557D" w14:textId="77777777" w:rsidR="00D800FD" w:rsidRPr="00D800FD" w:rsidRDefault="00D800FD" w:rsidP="00D800FD">
            <w:pPr>
              <w:jc w:val="both"/>
              <w:rPr>
                <w:rFonts w:ascii="Arial" w:hAnsi="Arial" w:cs="Arial"/>
                <w:b/>
                <w:bCs/>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73072BA" w14:textId="77777777" w:rsidR="00D800FD" w:rsidRPr="00D800FD" w:rsidRDefault="00D800FD" w:rsidP="00D800FD">
            <w:pPr>
              <w:jc w:val="both"/>
              <w:rPr>
                <w:rFonts w:ascii="Arial" w:hAnsi="Arial" w:cs="Arial"/>
                <w:b/>
                <w:bCs/>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78AE2CFF" w14:textId="77777777" w:rsidR="00D800FD" w:rsidRPr="00D800FD" w:rsidRDefault="00D800FD" w:rsidP="00D800FD">
            <w:pPr>
              <w:jc w:val="both"/>
              <w:rPr>
                <w:rFonts w:ascii="Arial" w:hAnsi="Arial" w:cs="Arial"/>
                <w:b/>
                <w:bCs/>
                <w:sz w:val="20"/>
                <w:szCs w:val="20"/>
              </w:rPr>
            </w:pPr>
          </w:p>
        </w:tc>
      </w:tr>
      <w:tr w:rsidR="00D800FD" w:rsidRPr="00D800FD" w14:paraId="098FE1E2" w14:textId="77777777" w:rsidTr="00B44660">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423ED178" w14:textId="77777777" w:rsidR="00D800FD" w:rsidRPr="00D800FD" w:rsidRDefault="00D800FD" w:rsidP="00D800FD">
            <w:pPr>
              <w:jc w:val="both"/>
              <w:rPr>
                <w:rFonts w:ascii="Arial" w:hAnsi="Arial" w:cs="Arial"/>
                <w:b/>
                <w:bCs/>
                <w:sz w:val="20"/>
                <w:szCs w:val="20"/>
              </w:rPr>
            </w:pPr>
            <w:r w:rsidRPr="00D800FD">
              <w:rPr>
                <w:rFonts w:ascii="Arial" w:hAnsi="Arial" w:cs="Arial"/>
                <w:b/>
                <w:bCs/>
                <w:sz w:val="20"/>
                <w:szCs w:val="20"/>
              </w:rPr>
              <w:t>IMSS</w:t>
            </w:r>
          </w:p>
        </w:tc>
        <w:tc>
          <w:tcPr>
            <w:tcW w:w="1551" w:type="dxa"/>
            <w:tcBorders>
              <w:top w:val="nil"/>
              <w:left w:val="single" w:sz="4" w:space="0" w:color="auto"/>
              <w:bottom w:val="single" w:sz="4" w:space="0" w:color="auto"/>
              <w:right w:val="single" w:sz="4" w:space="0" w:color="auto"/>
            </w:tcBorders>
            <w:shd w:val="clear" w:color="auto" w:fill="auto"/>
            <w:noWrap/>
            <w:vAlign w:val="bottom"/>
          </w:tcPr>
          <w:p w14:paraId="7EF6CE58" w14:textId="70E7F1EA" w:rsidR="00D800FD" w:rsidRPr="00D800FD" w:rsidRDefault="00D800FD" w:rsidP="00D800FD">
            <w:pPr>
              <w:jc w:val="both"/>
              <w:rPr>
                <w:rFonts w:ascii="Arial" w:hAnsi="Arial" w:cs="Arial"/>
                <w:b/>
                <w:bCs/>
                <w:sz w:val="20"/>
                <w:szCs w:val="20"/>
              </w:rPr>
            </w:pPr>
            <w:r w:rsidRPr="00D800FD">
              <w:rPr>
                <w:rFonts w:ascii="Arial" w:hAnsi="Arial" w:cs="Arial"/>
                <w:b/>
                <w:bCs/>
                <w:sz w:val="20"/>
                <w:szCs w:val="20"/>
              </w:rPr>
              <w:t xml:space="preserve">$ </w:t>
            </w:r>
            <w:r w:rsidR="008221E8">
              <w:rPr>
                <w:rFonts w:ascii="Arial" w:hAnsi="Arial" w:cs="Arial"/>
                <w:b/>
                <w:bCs/>
                <w:sz w:val="20"/>
                <w:szCs w:val="20"/>
              </w:rPr>
              <w:t xml:space="preserve"> </w:t>
            </w:r>
            <w:r w:rsidR="002335D7">
              <w:rPr>
                <w:rFonts w:ascii="Arial" w:hAnsi="Arial" w:cs="Arial"/>
                <w:b/>
                <w:bCs/>
                <w:sz w:val="20"/>
                <w:szCs w:val="20"/>
              </w:rPr>
              <w:t xml:space="preserve"> </w:t>
            </w:r>
            <w:r w:rsidR="009911A7">
              <w:rPr>
                <w:rFonts w:ascii="Arial" w:hAnsi="Arial" w:cs="Arial"/>
                <w:b/>
                <w:bCs/>
                <w:sz w:val="20"/>
                <w:szCs w:val="20"/>
              </w:rPr>
              <w:t>98,705</w:t>
            </w:r>
            <w:r w:rsidR="00263F01">
              <w:rPr>
                <w:rFonts w:ascii="Arial" w:hAnsi="Arial" w:cs="Arial"/>
                <w:b/>
                <w:bCs/>
                <w:sz w:val="20"/>
                <w:szCs w:val="20"/>
              </w:rPr>
              <w:t>.</w:t>
            </w:r>
            <w:r w:rsidR="009911A7">
              <w:rPr>
                <w:rFonts w:ascii="Arial" w:hAnsi="Arial" w:cs="Arial"/>
                <w:b/>
                <w:bCs/>
                <w:sz w:val="20"/>
                <w:szCs w:val="20"/>
              </w:rPr>
              <w:t>87</w:t>
            </w:r>
          </w:p>
        </w:tc>
        <w:tc>
          <w:tcPr>
            <w:tcW w:w="1364" w:type="dxa"/>
            <w:tcBorders>
              <w:top w:val="nil"/>
              <w:left w:val="nil"/>
              <w:bottom w:val="single" w:sz="4" w:space="0" w:color="auto"/>
              <w:right w:val="single" w:sz="4" w:space="0" w:color="auto"/>
            </w:tcBorders>
            <w:shd w:val="clear" w:color="auto" w:fill="auto"/>
            <w:noWrap/>
            <w:vAlign w:val="bottom"/>
          </w:tcPr>
          <w:p w14:paraId="5D56F96F" w14:textId="40A44480" w:rsidR="00D800FD" w:rsidRPr="00D800FD" w:rsidRDefault="00D800FD" w:rsidP="00C170C4">
            <w:pPr>
              <w:jc w:val="both"/>
              <w:rPr>
                <w:rFonts w:ascii="Arial" w:hAnsi="Arial" w:cs="Arial"/>
                <w:b/>
                <w:bCs/>
                <w:sz w:val="20"/>
                <w:szCs w:val="20"/>
              </w:rPr>
            </w:pPr>
            <w:r w:rsidRPr="00D800FD">
              <w:rPr>
                <w:rFonts w:ascii="Arial" w:hAnsi="Arial" w:cs="Arial"/>
                <w:b/>
                <w:bCs/>
                <w:sz w:val="20"/>
                <w:szCs w:val="20"/>
              </w:rPr>
              <w:t xml:space="preserve">$ </w:t>
            </w:r>
            <w:r w:rsidR="008221E8">
              <w:rPr>
                <w:rFonts w:ascii="Arial" w:hAnsi="Arial" w:cs="Arial"/>
                <w:b/>
                <w:bCs/>
                <w:sz w:val="20"/>
                <w:szCs w:val="20"/>
              </w:rPr>
              <w:t xml:space="preserve">  </w:t>
            </w:r>
            <w:r w:rsidR="009911A7">
              <w:rPr>
                <w:rFonts w:ascii="Arial" w:hAnsi="Arial" w:cs="Arial"/>
                <w:b/>
                <w:bCs/>
                <w:sz w:val="20"/>
                <w:szCs w:val="20"/>
              </w:rPr>
              <w:t>12,149</w:t>
            </w:r>
            <w:r w:rsidR="00263F01">
              <w:rPr>
                <w:rFonts w:ascii="Arial" w:hAnsi="Arial" w:cs="Arial"/>
                <w:b/>
                <w:bCs/>
                <w:sz w:val="20"/>
                <w:szCs w:val="20"/>
              </w:rPr>
              <w:t>.</w:t>
            </w:r>
            <w:r w:rsidR="009911A7">
              <w:rPr>
                <w:rFonts w:ascii="Arial" w:hAnsi="Arial" w:cs="Arial"/>
                <w:b/>
                <w:bCs/>
                <w:sz w:val="20"/>
                <w:szCs w:val="20"/>
              </w:rPr>
              <w:t>99</w:t>
            </w:r>
          </w:p>
        </w:tc>
        <w:tc>
          <w:tcPr>
            <w:tcW w:w="1245" w:type="dxa"/>
            <w:tcBorders>
              <w:top w:val="nil"/>
              <w:left w:val="nil"/>
              <w:bottom w:val="single" w:sz="4" w:space="0" w:color="auto"/>
              <w:right w:val="single" w:sz="4" w:space="0" w:color="auto"/>
            </w:tcBorders>
            <w:shd w:val="clear" w:color="auto" w:fill="auto"/>
            <w:noWrap/>
            <w:vAlign w:val="bottom"/>
          </w:tcPr>
          <w:p w14:paraId="6CABEDB7" w14:textId="0D649DF5" w:rsidR="00D800FD" w:rsidRPr="00D800FD" w:rsidRDefault="00FA68B7" w:rsidP="00D800FD">
            <w:pPr>
              <w:jc w:val="both"/>
              <w:rPr>
                <w:rFonts w:ascii="Arial" w:hAnsi="Arial" w:cs="Arial"/>
                <w:b/>
                <w:bCs/>
                <w:sz w:val="20"/>
                <w:szCs w:val="20"/>
              </w:rPr>
            </w:pPr>
            <w:r>
              <w:rPr>
                <w:rFonts w:ascii="Arial" w:hAnsi="Arial" w:cs="Arial"/>
                <w:b/>
                <w:bCs/>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bottom"/>
          </w:tcPr>
          <w:p w14:paraId="1ACB6FE2" w14:textId="1DBAFE95" w:rsidR="00D800FD" w:rsidRPr="00D800FD" w:rsidRDefault="00D800FD" w:rsidP="00D800FD">
            <w:pPr>
              <w:jc w:val="both"/>
              <w:rPr>
                <w:rFonts w:ascii="Arial" w:hAnsi="Arial" w:cs="Arial"/>
                <w:b/>
                <w:bCs/>
                <w:sz w:val="20"/>
                <w:szCs w:val="20"/>
              </w:rPr>
            </w:pPr>
            <w:r w:rsidRPr="00D800FD">
              <w:rPr>
                <w:rFonts w:ascii="Arial" w:hAnsi="Arial" w:cs="Arial"/>
                <w:b/>
                <w:bCs/>
                <w:sz w:val="20"/>
                <w:szCs w:val="20"/>
              </w:rPr>
              <w:t>$</w:t>
            </w:r>
            <w:r w:rsidR="009911A7">
              <w:rPr>
                <w:rFonts w:ascii="Arial" w:hAnsi="Arial" w:cs="Arial"/>
                <w:b/>
                <w:bCs/>
                <w:sz w:val="20"/>
                <w:szCs w:val="20"/>
              </w:rPr>
              <w:t>110,855.86</w:t>
            </w:r>
          </w:p>
        </w:tc>
      </w:tr>
      <w:tr w:rsidR="00D800FD" w:rsidRPr="00D800FD" w14:paraId="6BE90DCD" w14:textId="77777777" w:rsidTr="00B44660">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6FD95817" w14:textId="77777777" w:rsidR="00D800FD" w:rsidRPr="00D800FD" w:rsidRDefault="00D800FD" w:rsidP="00D800FD">
            <w:pPr>
              <w:jc w:val="both"/>
              <w:rPr>
                <w:rFonts w:ascii="Arial" w:hAnsi="Arial" w:cs="Arial"/>
                <w:sz w:val="20"/>
                <w:szCs w:val="20"/>
              </w:rPr>
            </w:pPr>
            <w:r w:rsidRPr="00D800FD">
              <w:rPr>
                <w:rFonts w:ascii="Arial" w:hAnsi="Arial" w:cs="Arial"/>
                <w:sz w:val="20"/>
                <w:szCs w:val="20"/>
              </w:rPr>
              <w:t> </w:t>
            </w:r>
          </w:p>
        </w:tc>
        <w:tc>
          <w:tcPr>
            <w:tcW w:w="1551" w:type="dxa"/>
            <w:tcBorders>
              <w:top w:val="nil"/>
              <w:left w:val="single" w:sz="4" w:space="0" w:color="auto"/>
              <w:bottom w:val="single" w:sz="4" w:space="0" w:color="auto"/>
              <w:right w:val="single" w:sz="4" w:space="0" w:color="auto"/>
            </w:tcBorders>
            <w:shd w:val="clear" w:color="auto" w:fill="auto"/>
            <w:noWrap/>
            <w:vAlign w:val="bottom"/>
          </w:tcPr>
          <w:p w14:paraId="00156504" w14:textId="77777777" w:rsidR="00D800FD" w:rsidRPr="00D800FD" w:rsidRDefault="00D800FD" w:rsidP="00D800FD">
            <w:pPr>
              <w:jc w:val="both"/>
              <w:rPr>
                <w:rFonts w:ascii="Arial" w:hAnsi="Arial" w:cs="Arial"/>
                <w:sz w:val="20"/>
                <w:szCs w:val="20"/>
              </w:rPr>
            </w:pPr>
          </w:p>
        </w:tc>
        <w:tc>
          <w:tcPr>
            <w:tcW w:w="1364" w:type="dxa"/>
            <w:tcBorders>
              <w:top w:val="nil"/>
              <w:left w:val="nil"/>
              <w:bottom w:val="single" w:sz="4" w:space="0" w:color="auto"/>
              <w:right w:val="single" w:sz="4" w:space="0" w:color="auto"/>
            </w:tcBorders>
            <w:shd w:val="clear" w:color="auto" w:fill="auto"/>
            <w:noWrap/>
            <w:vAlign w:val="bottom"/>
          </w:tcPr>
          <w:p w14:paraId="4FD10B44" w14:textId="77777777" w:rsidR="00D800FD" w:rsidRPr="00D800FD" w:rsidRDefault="00D800FD" w:rsidP="00D800FD">
            <w:pPr>
              <w:jc w:val="both"/>
              <w:rPr>
                <w:rFonts w:ascii="Arial" w:hAnsi="Arial" w:cs="Arial"/>
                <w:sz w:val="20"/>
                <w:szCs w:val="20"/>
              </w:rPr>
            </w:pPr>
          </w:p>
        </w:tc>
        <w:tc>
          <w:tcPr>
            <w:tcW w:w="1245" w:type="dxa"/>
            <w:tcBorders>
              <w:top w:val="nil"/>
              <w:left w:val="nil"/>
              <w:bottom w:val="single" w:sz="4" w:space="0" w:color="auto"/>
              <w:right w:val="single" w:sz="4" w:space="0" w:color="auto"/>
            </w:tcBorders>
            <w:shd w:val="clear" w:color="auto" w:fill="auto"/>
            <w:noWrap/>
            <w:vAlign w:val="bottom"/>
          </w:tcPr>
          <w:p w14:paraId="21AA0E1E" w14:textId="77777777" w:rsidR="00D800FD" w:rsidRPr="00D800FD" w:rsidRDefault="00D800FD" w:rsidP="00D800FD">
            <w:pPr>
              <w:jc w:val="both"/>
              <w:rPr>
                <w:rFonts w:ascii="Arial" w:hAnsi="Arial" w:cs="Arial"/>
                <w:b/>
                <w:bCs/>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13EC50EB" w14:textId="77777777" w:rsidR="00D800FD" w:rsidRPr="00D800FD" w:rsidRDefault="00D800FD" w:rsidP="00D800FD">
            <w:pPr>
              <w:jc w:val="both"/>
              <w:rPr>
                <w:rFonts w:ascii="Arial" w:hAnsi="Arial" w:cs="Arial"/>
                <w:b/>
                <w:bCs/>
                <w:sz w:val="20"/>
                <w:szCs w:val="20"/>
              </w:rPr>
            </w:pPr>
          </w:p>
        </w:tc>
      </w:tr>
      <w:tr w:rsidR="00D800FD" w:rsidRPr="00D800FD" w14:paraId="46D069AA" w14:textId="77777777" w:rsidTr="00B44660">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66C367C8" w14:textId="77777777" w:rsidR="00D800FD" w:rsidRPr="00D800FD" w:rsidRDefault="00D800FD" w:rsidP="00D800FD">
            <w:pPr>
              <w:jc w:val="both"/>
              <w:rPr>
                <w:rFonts w:ascii="Arial" w:hAnsi="Arial" w:cs="Arial"/>
                <w:sz w:val="20"/>
                <w:szCs w:val="20"/>
              </w:rPr>
            </w:pPr>
            <w:r w:rsidRPr="00D800FD">
              <w:rPr>
                <w:rFonts w:ascii="Arial" w:hAnsi="Arial" w:cs="Arial"/>
                <w:sz w:val="20"/>
                <w:szCs w:val="20"/>
              </w:rPr>
              <w:t>MENSUAL OBRERO</w:t>
            </w:r>
          </w:p>
        </w:tc>
        <w:tc>
          <w:tcPr>
            <w:tcW w:w="1551" w:type="dxa"/>
            <w:tcBorders>
              <w:top w:val="nil"/>
              <w:left w:val="single" w:sz="4" w:space="0" w:color="auto"/>
              <w:bottom w:val="single" w:sz="4" w:space="0" w:color="auto"/>
              <w:right w:val="single" w:sz="4" w:space="0" w:color="auto"/>
            </w:tcBorders>
            <w:shd w:val="clear" w:color="auto" w:fill="auto"/>
            <w:noWrap/>
            <w:vAlign w:val="bottom"/>
          </w:tcPr>
          <w:p w14:paraId="71715CAA" w14:textId="55D53908" w:rsidR="00D800FD" w:rsidRPr="00D800FD" w:rsidRDefault="00C170C4" w:rsidP="00D800FD">
            <w:pPr>
              <w:jc w:val="both"/>
              <w:rPr>
                <w:rFonts w:ascii="Arial" w:hAnsi="Arial" w:cs="Arial"/>
                <w:sz w:val="20"/>
                <w:szCs w:val="20"/>
              </w:rPr>
            </w:pPr>
            <w:r>
              <w:rPr>
                <w:rFonts w:ascii="Arial" w:hAnsi="Arial" w:cs="Arial"/>
                <w:sz w:val="20"/>
                <w:szCs w:val="20"/>
              </w:rPr>
              <w:t>$</w:t>
            </w:r>
            <w:r w:rsidR="00E81D05">
              <w:rPr>
                <w:rFonts w:ascii="Arial" w:hAnsi="Arial" w:cs="Arial"/>
                <w:sz w:val="20"/>
                <w:szCs w:val="20"/>
              </w:rPr>
              <w:t xml:space="preserve"> </w:t>
            </w:r>
            <w:r w:rsidR="008221E8">
              <w:rPr>
                <w:rFonts w:ascii="Arial" w:hAnsi="Arial" w:cs="Arial"/>
                <w:sz w:val="20"/>
                <w:szCs w:val="20"/>
              </w:rPr>
              <w:t xml:space="preserve">  </w:t>
            </w:r>
            <w:r w:rsidR="009911A7">
              <w:rPr>
                <w:rFonts w:ascii="Arial" w:hAnsi="Arial" w:cs="Arial"/>
                <w:sz w:val="20"/>
                <w:szCs w:val="20"/>
              </w:rPr>
              <w:t>98</w:t>
            </w:r>
            <w:r w:rsidR="00263F01">
              <w:rPr>
                <w:rFonts w:ascii="Arial" w:hAnsi="Arial" w:cs="Arial"/>
                <w:sz w:val="20"/>
                <w:szCs w:val="20"/>
              </w:rPr>
              <w:t>,</w:t>
            </w:r>
            <w:r w:rsidR="009911A7">
              <w:rPr>
                <w:rFonts w:ascii="Arial" w:hAnsi="Arial" w:cs="Arial"/>
                <w:sz w:val="20"/>
                <w:szCs w:val="20"/>
              </w:rPr>
              <w:t>706</w:t>
            </w:r>
            <w:r w:rsidR="00263F01">
              <w:rPr>
                <w:rFonts w:ascii="Arial" w:hAnsi="Arial" w:cs="Arial"/>
                <w:sz w:val="20"/>
                <w:szCs w:val="20"/>
              </w:rPr>
              <w:t>.</w:t>
            </w:r>
            <w:r w:rsidR="009911A7">
              <w:rPr>
                <w:rFonts w:ascii="Arial" w:hAnsi="Arial" w:cs="Arial"/>
                <w:sz w:val="20"/>
                <w:szCs w:val="20"/>
              </w:rPr>
              <w:t>87</w:t>
            </w:r>
          </w:p>
        </w:tc>
        <w:tc>
          <w:tcPr>
            <w:tcW w:w="1364" w:type="dxa"/>
            <w:tcBorders>
              <w:top w:val="nil"/>
              <w:left w:val="nil"/>
              <w:bottom w:val="single" w:sz="4" w:space="0" w:color="auto"/>
              <w:right w:val="single" w:sz="4" w:space="0" w:color="auto"/>
            </w:tcBorders>
            <w:shd w:val="clear" w:color="auto" w:fill="auto"/>
            <w:noWrap/>
            <w:vAlign w:val="bottom"/>
          </w:tcPr>
          <w:p w14:paraId="24FCCD03" w14:textId="14966978" w:rsidR="00D800FD" w:rsidRPr="00D800FD" w:rsidRDefault="00D800FD" w:rsidP="00D800FD">
            <w:pPr>
              <w:jc w:val="both"/>
              <w:rPr>
                <w:rFonts w:ascii="Arial" w:hAnsi="Arial" w:cs="Arial"/>
                <w:sz w:val="20"/>
                <w:szCs w:val="20"/>
              </w:rPr>
            </w:pPr>
            <w:r w:rsidRPr="00D800FD">
              <w:rPr>
                <w:rFonts w:ascii="Arial" w:hAnsi="Arial" w:cs="Arial"/>
                <w:sz w:val="20"/>
                <w:szCs w:val="20"/>
              </w:rPr>
              <w:t xml:space="preserve">$ </w:t>
            </w:r>
            <w:r w:rsidR="008221E8">
              <w:rPr>
                <w:rFonts w:ascii="Arial" w:hAnsi="Arial" w:cs="Arial"/>
                <w:sz w:val="20"/>
                <w:szCs w:val="20"/>
              </w:rPr>
              <w:t xml:space="preserve">  </w:t>
            </w:r>
            <w:r w:rsidR="009911A7">
              <w:rPr>
                <w:rFonts w:ascii="Arial" w:hAnsi="Arial" w:cs="Arial"/>
                <w:sz w:val="20"/>
                <w:szCs w:val="20"/>
              </w:rPr>
              <w:t>12</w:t>
            </w:r>
            <w:r w:rsidR="00263F01">
              <w:rPr>
                <w:rFonts w:ascii="Arial" w:hAnsi="Arial" w:cs="Arial"/>
                <w:sz w:val="20"/>
                <w:szCs w:val="20"/>
              </w:rPr>
              <w:t>,</w:t>
            </w:r>
            <w:r w:rsidR="009911A7">
              <w:rPr>
                <w:rFonts w:ascii="Arial" w:hAnsi="Arial" w:cs="Arial"/>
                <w:sz w:val="20"/>
                <w:szCs w:val="20"/>
              </w:rPr>
              <w:t>149.99</w:t>
            </w:r>
          </w:p>
        </w:tc>
        <w:tc>
          <w:tcPr>
            <w:tcW w:w="1245" w:type="dxa"/>
            <w:tcBorders>
              <w:top w:val="nil"/>
              <w:left w:val="nil"/>
              <w:bottom w:val="single" w:sz="4" w:space="0" w:color="auto"/>
              <w:right w:val="single" w:sz="4" w:space="0" w:color="auto"/>
            </w:tcBorders>
            <w:shd w:val="clear" w:color="auto" w:fill="auto"/>
            <w:noWrap/>
            <w:vAlign w:val="bottom"/>
          </w:tcPr>
          <w:p w14:paraId="1151AB42" w14:textId="77777777" w:rsidR="00D800FD" w:rsidRPr="00D800FD" w:rsidRDefault="00D800FD" w:rsidP="00D800FD">
            <w:pPr>
              <w:jc w:val="both"/>
              <w:rPr>
                <w:rFonts w:ascii="Arial" w:hAnsi="Arial" w:cs="Arial"/>
                <w:bCs/>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0523BB2D" w14:textId="677B6EA4" w:rsidR="00D800FD" w:rsidRPr="00D800FD" w:rsidRDefault="00D800FD" w:rsidP="00D800FD">
            <w:pPr>
              <w:jc w:val="both"/>
              <w:rPr>
                <w:rFonts w:ascii="Arial" w:hAnsi="Arial" w:cs="Arial"/>
                <w:b/>
                <w:bCs/>
                <w:sz w:val="20"/>
                <w:szCs w:val="20"/>
              </w:rPr>
            </w:pPr>
          </w:p>
        </w:tc>
      </w:tr>
      <w:tr w:rsidR="00D800FD" w:rsidRPr="00D800FD" w14:paraId="6E9452DB" w14:textId="77777777" w:rsidTr="00B44660">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44728110" w14:textId="77777777" w:rsidR="00D800FD" w:rsidRPr="00D800FD" w:rsidRDefault="00D800FD" w:rsidP="00D800FD">
            <w:pPr>
              <w:jc w:val="both"/>
              <w:rPr>
                <w:rFonts w:ascii="Arial" w:hAnsi="Arial" w:cs="Arial"/>
                <w:sz w:val="20"/>
                <w:szCs w:val="20"/>
              </w:rPr>
            </w:pPr>
            <w:r w:rsidRPr="00D800FD">
              <w:rPr>
                <w:rFonts w:ascii="Arial" w:hAnsi="Arial" w:cs="Arial"/>
                <w:b/>
                <w:bCs/>
                <w:sz w:val="20"/>
                <w:szCs w:val="20"/>
              </w:rPr>
              <w:t>CRÉDITO INFONAVIT</w:t>
            </w:r>
          </w:p>
        </w:tc>
        <w:tc>
          <w:tcPr>
            <w:tcW w:w="1551" w:type="dxa"/>
            <w:tcBorders>
              <w:top w:val="nil"/>
              <w:left w:val="single" w:sz="4" w:space="0" w:color="auto"/>
              <w:bottom w:val="single" w:sz="4" w:space="0" w:color="auto"/>
              <w:right w:val="single" w:sz="4" w:space="0" w:color="auto"/>
            </w:tcBorders>
            <w:shd w:val="clear" w:color="auto" w:fill="auto"/>
            <w:noWrap/>
            <w:vAlign w:val="bottom"/>
          </w:tcPr>
          <w:p w14:paraId="77CE28A3" w14:textId="3C134C62" w:rsidR="00D800FD" w:rsidRPr="00D800FD" w:rsidRDefault="00D800FD" w:rsidP="00D800FD">
            <w:pPr>
              <w:jc w:val="both"/>
              <w:rPr>
                <w:rFonts w:ascii="Arial" w:hAnsi="Arial" w:cs="Arial"/>
                <w:b/>
                <w:sz w:val="20"/>
                <w:szCs w:val="20"/>
              </w:rPr>
            </w:pPr>
            <w:r w:rsidRPr="00D800FD">
              <w:rPr>
                <w:rFonts w:ascii="Arial" w:hAnsi="Arial" w:cs="Arial"/>
                <w:b/>
                <w:sz w:val="20"/>
                <w:szCs w:val="20"/>
              </w:rPr>
              <w:t xml:space="preserve">$ </w:t>
            </w:r>
            <w:r w:rsidR="008221E8">
              <w:rPr>
                <w:rFonts w:ascii="Arial" w:hAnsi="Arial" w:cs="Arial"/>
                <w:b/>
                <w:sz w:val="20"/>
                <w:szCs w:val="20"/>
              </w:rPr>
              <w:t xml:space="preserve"> </w:t>
            </w:r>
            <w:r w:rsidR="002335D7">
              <w:rPr>
                <w:rFonts w:ascii="Arial" w:hAnsi="Arial" w:cs="Arial"/>
                <w:b/>
                <w:sz w:val="20"/>
                <w:szCs w:val="20"/>
              </w:rPr>
              <w:t xml:space="preserve"> </w:t>
            </w:r>
            <w:r w:rsidR="009911A7">
              <w:rPr>
                <w:rFonts w:ascii="Arial" w:hAnsi="Arial" w:cs="Arial"/>
                <w:b/>
                <w:sz w:val="20"/>
                <w:szCs w:val="20"/>
              </w:rPr>
              <w:t>57</w:t>
            </w:r>
            <w:r w:rsidR="00263F01">
              <w:rPr>
                <w:rFonts w:ascii="Arial" w:hAnsi="Arial" w:cs="Arial"/>
                <w:b/>
                <w:sz w:val="20"/>
                <w:szCs w:val="20"/>
              </w:rPr>
              <w:t>,</w:t>
            </w:r>
            <w:r w:rsidR="009911A7">
              <w:rPr>
                <w:rFonts w:ascii="Arial" w:hAnsi="Arial" w:cs="Arial"/>
                <w:b/>
                <w:sz w:val="20"/>
                <w:szCs w:val="20"/>
              </w:rPr>
              <w:t>471</w:t>
            </w:r>
            <w:r w:rsidR="00263F01">
              <w:rPr>
                <w:rFonts w:ascii="Arial" w:hAnsi="Arial" w:cs="Arial"/>
                <w:b/>
                <w:sz w:val="20"/>
                <w:szCs w:val="20"/>
              </w:rPr>
              <w:t>.</w:t>
            </w:r>
            <w:r w:rsidR="009911A7">
              <w:rPr>
                <w:rFonts w:ascii="Arial" w:hAnsi="Arial" w:cs="Arial"/>
                <w:b/>
                <w:sz w:val="20"/>
                <w:szCs w:val="20"/>
              </w:rPr>
              <w:t>92</w:t>
            </w:r>
          </w:p>
        </w:tc>
        <w:tc>
          <w:tcPr>
            <w:tcW w:w="1364" w:type="dxa"/>
            <w:tcBorders>
              <w:top w:val="nil"/>
              <w:left w:val="nil"/>
              <w:bottom w:val="single" w:sz="4" w:space="0" w:color="auto"/>
              <w:right w:val="single" w:sz="4" w:space="0" w:color="auto"/>
            </w:tcBorders>
            <w:shd w:val="clear" w:color="auto" w:fill="auto"/>
            <w:noWrap/>
            <w:vAlign w:val="bottom"/>
          </w:tcPr>
          <w:p w14:paraId="3AF9EFA6" w14:textId="4B662AD6" w:rsidR="00D800FD" w:rsidRPr="00D800FD" w:rsidRDefault="00D800FD" w:rsidP="00D800FD">
            <w:pPr>
              <w:jc w:val="both"/>
              <w:rPr>
                <w:rFonts w:ascii="Arial" w:hAnsi="Arial" w:cs="Arial"/>
                <w:b/>
                <w:sz w:val="20"/>
                <w:szCs w:val="20"/>
              </w:rPr>
            </w:pPr>
            <w:r w:rsidRPr="00D800FD">
              <w:rPr>
                <w:rFonts w:ascii="Arial" w:hAnsi="Arial" w:cs="Arial"/>
                <w:b/>
                <w:sz w:val="20"/>
                <w:szCs w:val="20"/>
              </w:rPr>
              <w:t>$</w:t>
            </w:r>
            <w:r w:rsidR="008221E8">
              <w:rPr>
                <w:rFonts w:ascii="Arial" w:hAnsi="Arial" w:cs="Arial"/>
                <w:b/>
                <w:sz w:val="20"/>
                <w:szCs w:val="20"/>
              </w:rPr>
              <w:t xml:space="preserve">  </w:t>
            </w:r>
            <w:r w:rsidR="002335D7">
              <w:rPr>
                <w:rFonts w:ascii="Arial" w:hAnsi="Arial" w:cs="Arial"/>
                <w:b/>
                <w:sz w:val="20"/>
                <w:szCs w:val="20"/>
              </w:rPr>
              <w:t xml:space="preserve"> </w:t>
            </w:r>
            <w:r w:rsidR="00263F01">
              <w:rPr>
                <w:rFonts w:ascii="Arial" w:hAnsi="Arial" w:cs="Arial"/>
                <w:b/>
                <w:sz w:val="20"/>
                <w:szCs w:val="20"/>
              </w:rPr>
              <w:t>13,904.64</w:t>
            </w:r>
          </w:p>
        </w:tc>
        <w:tc>
          <w:tcPr>
            <w:tcW w:w="1245" w:type="dxa"/>
            <w:tcBorders>
              <w:top w:val="nil"/>
              <w:left w:val="nil"/>
              <w:bottom w:val="single" w:sz="4" w:space="0" w:color="auto"/>
              <w:right w:val="single" w:sz="4" w:space="0" w:color="auto"/>
            </w:tcBorders>
            <w:shd w:val="clear" w:color="auto" w:fill="auto"/>
            <w:noWrap/>
            <w:vAlign w:val="bottom"/>
          </w:tcPr>
          <w:p w14:paraId="216B85A7" w14:textId="77777777" w:rsidR="00D800FD" w:rsidRPr="00D800FD" w:rsidRDefault="00D800FD" w:rsidP="00D800FD">
            <w:pPr>
              <w:jc w:val="both"/>
              <w:rPr>
                <w:rFonts w:ascii="Arial" w:hAnsi="Arial" w:cs="Arial"/>
                <w:bCs/>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34F3230C" w14:textId="4F29F21F" w:rsidR="00D800FD" w:rsidRPr="00D800FD" w:rsidRDefault="0070032D" w:rsidP="00D800FD">
            <w:pPr>
              <w:jc w:val="both"/>
              <w:rPr>
                <w:rFonts w:ascii="Arial" w:hAnsi="Arial" w:cs="Arial"/>
                <w:b/>
                <w:bCs/>
                <w:sz w:val="20"/>
                <w:szCs w:val="20"/>
              </w:rPr>
            </w:pPr>
            <w:r>
              <w:rPr>
                <w:rFonts w:ascii="Arial" w:hAnsi="Arial" w:cs="Arial"/>
                <w:b/>
                <w:bCs/>
                <w:sz w:val="20"/>
                <w:szCs w:val="20"/>
              </w:rPr>
              <w:t xml:space="preserve">$  </w:t>
            </w:r>
            <w:r w:rsidR="009911A7">
              <w:rPr>
                <w:rFonts w:ascii="Arial" w:hAnsi="Arial" w:cs="Arial"/>
                <w:b/>
                <w:bCs/>
                <w:sz w:val="20"/>
                <w:szCs w:val="20"/>
              </w:rPr>
              <w:t>71,376</w:t>
            </w:r>
            <w:r w:rsidR="00263F01">
              <w:rPr>
                <w:rFonts w:ascii="Arial" w:hAnsi="Arial" w:cs="Arial"/>
                <w:b/>
                <w:bCs/>
                <w:sz w:val="20"/>
                <w:szCs w:val="20"/>
              </w:rPr>
              <w:t>.</w:t>
            </w:r>
            <w:r w:rsidR="009911A7">
              <w:rPr>
                <w:rFonts w:ascii="Arial" w:hAnsi="Arial" w:cs="Arial"/>
                <w:b/>
                <w:bCs/>
                <w:sz w:val="20"/>
                <w:szCs w:val="20"/>
              </w:rPr>
              <w:t>56</w:t>
            </w:r>
            <w:r w:rsidR="002335D7">
              <w:rPr>
                <w:rFonts w:ascii="Arial" w:hAnsi="Arial" w:cs="Arial"/>
                <w:b/>
                <w:bCs/>
                <w:sz w:val="20"/>
                <w:szCs w:val="20"/>
              </w:rPr>
              <w:t xml:space="preserve">  </w:t>
            </w:r>
          </w:p>
        </w:tc>
      </w:tr>
      <w:tr w:rsidR="00E81D05" w:rsidRPr="00D800FD" w14:paraId="3894B281" w14:textId="77777777" w:rsidTr="00B44660">
        <w:trPr>
          <w:trHeight w:val="404"/>
        </w:trPr>
        <w:tc>
          <w:tcPr>
            <w:tcW w:w="269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2EB5848" w14:textId="77777777" w:rsidR="00E81D05" w:rsidRPr="00D800FD" w:rsidRDefault="00E81D05" w:rsidP="00E81D05">
            <w:pPr>
              <w:jc w:val="both"/>
              <w:rPr>
                <w:rFonts w:ascii="Arial" w:hAnsi="Arial" w:cs="Arial"/>
                <w:b/>
                <w:bCs/>
                <w:sz w:val="22"/>
                <w:szCs w:val="22"/>
              </w:rPr>
            </w:pPr>
            <w:r w:rsidRPr="00D800FD">
              <w:rPr>
                <w:rFonts w:ascii="Arial" w:hAnsi="Arial" w:cs="Arial"/>
                <w:b/>
                <w:bCs/>
                <w:sz w:val="22"/>
                <w:szCs w:val="22"/>
              </w:rPr>
              <w:t>TOTAL</w:t>
            </w:r>
          </w:p>
        </w:tc>
        <w:tc>
          <w:tcPr>
            <w:tcW w:w="1551"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19A66946" w14:textId="333661A0" w:rsidR="00E81D05" w:rsidRPr="00D800FD" w:rsidRDefault="00E81D05" w:rsidP="00E81D05">
            <w:pPr>
              <w:jc w:val="both"/>
              <w:rPr>
                <w:rFonts w:ascii="Arial" w:hAnsi="Arial" w:cs="Arial"/>
                <w:b/>
                <w:bCs/>
                <w:sz w:val="22"/>
                <w:szCs w:val="22"/>
              </w:rPr>
            </w:pPr>
            <w:r w:rsidRPr="00D800FD">
              <w:rPr>
                <w:rFonts w:ascii="Arial" w:hAnsi="Arial" w:cs="Arial"/>
                <w:b/>
                <w:bCs/>
                <w:sz w:val="22"/>
                <w:szCs w:val="22"/>
              </w:rPr>
              <w:t>$</w:t>
            </w:r>
            <w:r w:rsidR="002335D7">
              <w:rPr>
                <w:rFonts w:ascii="Arial" w:hAnsi="Arial" w:cs="Arial"/>
                <w:b/>
                <w:bCs/>
                <w:sz w:val="22"/>
                <w:szCs w:val="22"/>
              </w:rPr>
              <w:t xml:space="preserve"> </w:t>
            </w:r>
            <w:r w:rsidR="009911A7">
              <w:rPr>
                <w:rFonts w:ascii="Arial" w:hAnsi="Arial" w:cs="Arial"/>
                <w:b/>
                <w:bCs/>
                <w:sz w:val="22"/>
                <w:szCs w:val="22"/>
              </w:rPr>
              <w:t>479</w:t>
            </w:r>
            <w:r w:rsidR="00263F01">
              <w:rPr>
                <w:rFonts w:ascii="Arial" w:hAnsi="Arial" w:cs="Arial"/>
                <w:b/>
                <w:bCs/>
                <w:sz w:val="22"/>
                <w:szCs w:val="22"/>
              </w:rPr>
              <w:t>,8</w:t>
            </w:r>
            <w:r w:rsidR="009911A7">
              <w:rPr>
                <w:rFonts w:ascii="Arial" w:hAnsi="Arial" w:cs="Arial"/>
                <w:b/>
                <w:bCs/>
                <w:sz w:val="22"/>
                <w:szCs w:val="22"/>
              </w:rPr>
              <w:t>45</w:t>
            </w:r>
            <w:r w:rsidR="00263F01">
              <w:rPr>
                <w:rFonts w:ascii="Arial" w:hAnsi="Arial" w:cs="Arial"/>
                <w:b/>
                <w:bCs/>
                <w:sz w:val="22"/>
                <w:szCs w:val="22"/>
              </w:rPr>
              <w:t>.</w:t>
            </w:r>
            <w:r w:rsidR="009911A7">
              <w:rPr>
                <w:rFonts w:ascii="Arial" w:hAnsi="Arial" w:cs="Arial"/>
                <w:b/>
                <w:bCs/>
                <w:sz w:val="22"/>
                <w:szCs w:val="22"/>
              </w:rPr>
              <w:t>57</w:t>
            </w:r>
            <w:r w:rsidR="002335D7">
              <w:rPr>
                <w:rFonts w:ascii="Arial" w:hAnsi="Arial" w:cs="Arial"/>
                <w:b/>
                <w:bCs/>
                <w:sz w:val="22"/>
                <w:szCs w:val="22"/>
              </w:rPr>
              <w:t xml:space="preserve">       </w:t>
            </w:r>
          </w:p>
        </w:tc>
        <w:tc>
          <w:tcPr>
            <w:tcW w:w="1364" w:type="dxa"/>
            <w:tcBorders>
              <w:top w:val="single" w:sz="4" w:space="0" w:color="auto"/>
              <w:left w:val="nil"/>
              <w:bottom w:val="single" w:sz="4" w:space="0" w:color="auto"/>
              <w:right w:val="single" w:sz="4" w:space="0" w:color="auto"/>
            </w:tcBorders>
            <w:shd w:val="clear" w:color="000000" w:fill="C0C0C0"/>
            <w:noWrap/>
            <w:vAlign w:val="bottom"/>
          </w:tcPr>
          <w:p w14:paraId="20214EDE" w14:textId="239221CA" w:rsidR="00E81D05" w:rsidRPr="00D800FD" w:rsidRDefault="00E81D05" w:rsidP="00E81D05">
            <w:pPr>
              <w:jc w:val="both"/>
              <w:rPr>
                <w:rFonts w:ascii="Arial" w:hAnsi="Arial" w:cs="Arial"/>
                <w:b/>
                <w:bCs/>
                <w:sz w:val="22"/>
                <w:szCs w:val="22"/>
              </w:rPr>
            </w:pPr>
            <w:r w:rsidRPr="00D800FD">
              <w:rPr>
                <w:rFonts w:ascii="Arial" w:hAnsi="Arial" w:cs="Arial"/>
                <w:b/>
                <w:bCs/>
                <w:sz w:val="22"/>
                <w:szCs w:val="22"/>
              </w:rPr>
              <w:t>$</w:t>
            </w:r>
            <w:r w:rsidR="009911A7">
              <w:rPr>
                <w:rFonts w:ascii="Arial" w:hAnsi="Arial" w:cs="Arial"/>
                <w:b/>
                <w:bCs/>
                <w:sz w:val="22"/>
                <w:szCs w:val="22"/>
              </w:rPr>
              <w:t>636</w:t>
            </w:r>
            <w:r w:rsidR="00263F01">
              <w:rPr>
                <w:rFonts w:ascii="Arial" w:hAnsi="Arial" w:cs="Arial"/>
                <w:b/>
                <w:bCs/>
                <w:sz w:val="22"/>
                <w:szCs w:val="22"/>
              </w:rPr>
              <w:t>,</w:t>
            </w:r>
            <w:r w:rsidR="009911A7">
              <w:rPr>
                <w:rFonts w:ascii="Arial" w:hAnsi="Arial" w:cs="Arial"/>
                <w:b/>
                <w:bCs/>
                <w:sz w:val="22"/>
                <w:szCs w:val="22"/>
              </w:rPr>
              <w:t>601</w:t>
            </w:r>
            <w:r w:rsidR="00263F01">
              <w:rPr>
                <w:rFonts w:ascii="Arial" w:hAnsi="Arial" w:cs="Arial"/>
                <w:b/>
                <w:bCs/>
                <w:sz w:val="22"/>
                <w:szCs w:val="22"/>
              </w:rPr>
              <w:t>.</w:t>
            </w:r>
            <w:r w:rsidR="009911A7">
              <w:rPr>
                <w:rFonts w:ascii="Arial" w:hAnsi="Arial" w:cs="Arial"/>
                <w:b/>
                <w:bCs/>
                <w:sz w:val="22"/>
                <w:szCs w:val="22"/>
              </w:rPr>
              <w:t>69</w:t>
            </w:r>
          </w:p>
        </w:tc>
        <w:tc>
          <w:tcPr>
            <w:tcW w:w="1245" w:type="dxa"/>
            <w:tcBorders>
              <w:top w:val="single" w:sz="4" w:space="0" w:color="auto"/>
              <w:left w:val="nil"/>
              <w:bottom w:val="single" w:sz="4" w:space="0" w:color="auto"/>
              <w:right w:val="single" w:sz="4" w:space="0" w:color="auto"/>
            </w:tcBorders>
            <w:shd w:val="clear" w:color="000000" w:fill="C0C0C0"/>
            <w:noWrap/>
            <w:vAlign w:val="bottom"/>
          </w:tcPr>
          <w:p w14:paraId="38DB5A1D" w14:textId="1B9EDFDE" w:rsidR="00E81D05" w:rsidRPr="00D800FD" w:rsidRDefault="00E81D05" w:rsidP="00E81D05">
            <w:pPr>
              <w:jc w:val="both"/>
              <w:rPr>
                <w:rFonts w:ascii="Arial" w:hAnsi="Arial" w:cs="Arial"/>
                <w:b/>
                <w:bCs/>
                <w:sz w:val="22"/>
                <w:szCs w:val="22"/>
              </w:rPr>
            </w:pPr>
            <w:r w:rsidRPr="00D800FD">
              <w:rPr>
                <w:rFonts w:ascii="Arial" w:hAnsi="Arial" w:cs="Arial"/>
                <w:b/>
                <w:bCs/>
                <w:sz w:val="22"/>
                <w:szCs w:val="22"/>
              </w:rPr>
              <w:t>$</w:t>
            </w:r>
            <w:r w:rsidR="009911A7">
              <w:rPr>
                <w:rFonts w:ascii="Arial" w:hAnsi="Arial" w:cs="Arial"/>
                <w:b/>
                <w:bCs/>
                <w:sz w:val="22"/>
                <w:szCs w:val="22"/>
              </w:rPr>
              <w:t>76</w:t>
            </w:r>
            <w:r w:rsidR="00263F01">
              <w:rPr>
                <w:rFonts w:ascii="Arial" w:hAnsi="Arial" w:cs="Arial"/>
                <w:b/>
                <w:bCs/>
                <w:sz w:val="22"/>
                <w:szCs w:val="22"/>
              </w:rPr>
              <w:t>,6</w:t>
            </w:r>
            <w:r w:rsidR="009911A7">
              <w:rPr>
                <w:rFonts w:ascii="Arial" w:hAnsi="Arial" w:cs="Arial"/>
                <w:b/>
                <w:bCs/>
                <w:sz w:val="22"/>
                <w:szCs w:val="22"/>
              </w:rPr>
              <w:t>4</w:t>
            </w:r>
            <w:r w:rsidR="00263F01">
              <w:rPr>
                <w:rFonts w:ascii="Arial" w:hAnsi="Arial" w:cs="Arial"/>
                <w:b/>
                <w:bCs/>
                <w:sz w:val="22"/>
                <w:szCs w:val="22"/>
              </w:rPr>
              <w:t>7.</w:t>
            </w:r>
            <w:r w:rsidR="009911A7">
              <w:rPr>
                <w:rFonts w:ascii="Arial" w:hAnsi="Arial" w:cs="Arial"/>
                <w:b/>
                <w:bCs/>
                <w:sz w:val="22"/>
                <w:szCs w:val="22"/>
              </w:rPr>
              <w:t>97</w:t>
            </w:r>
          </w:p>
        </w:tc>
        <w:tc>
          <w:tcPr>
            <w:tcW w:w="1560" w:type="dxa"/>
            <w:tcBorders>
              <w:top w:val="single" w:sz="4" w:space="0" w:color="auto"/>
              <w:left w:val="nil"/>
              <w:bottom w:val="single" w:sz="4" w:space="0" w:color="auto"/>
              <w:right w:val="single" w:sz="4" w:space="0" w:color="auto"/>
            </w:tcBorders>
            <w:shd w:val="clear" w:color="000000" w:fill="C0C0C0"/>
            <w:noWrap/>
            <w:vAlign w:val="bottom"/>
          </w:tcPr>
          <w:p w14:paraId="521CDE9B" w14:textId="0A012C44" w:rsidR="00E81D05" w:rsidRPr="00D800FD" w:rsidRDefault="00E81D05" w:rsidP="00E81D05">
            <w:pPr>
              <w:jc w:val="both"/>
              <w:rPr>
                <w:rFonts w:ascii="Arial" w:hAnsi="Arial" w:cs="Arial"/>
                <w:b/>
                <w:bCs/>
                <w:sz w:val="22"/>
                <w:szCs w:val="22"/>
              </w:rPr>
            </w:pPr>
            <w:r w:rsidRPr="00D800FD">
              <w:rPr>
                <w:rFonts w:ascii="Arial" w:hAnsi="Arial" w:cs="Arial"/>
                <w:b/>
                <w:bCs/>
                <w:sz w:val="22"/>
                <w:szCs w:val="22"/>
              </w:rPr>
              <w:t>$</w:t>
            </w:r>
            <w:r w:rsidR="009911A7">
              <w:rPr>
                <w:rFonts w:ascii="Arial" w:hAnsi="Arial" w:cs="Arial"/>
                <w:b/>
                <w:bCs/>
                <w:sz w:val="22"/>
                <w:szCs w:val="22"/>
              </w:rPr>
              <w:t>1’189</w:t>
            </w:r>
            <w:r w:rsidR="00263F01">
              <w:rPr>
                <w:rFonts w:ascii="Arial" w:hAnsi="Arial" w:cs="Arial"/>
                <w:b/>
                <w:bCs/>
                <w:sz w:val="22"/>
                <w:szCs w:val="22"/>
              </w:rPr>
              <w:t>,</w:t>
            </w:r>
            <w:r w:rsidR="009911A7">
              <w:rPr>
                <w:rFonts w:ascii="Arial" w:hAnsi="Arial" w:cs="Arial"/>
                <w:b/>
                <w:bCs/>
                <w:sz w:val="22"/>
                <w:szCs w:val="22"/>
              </w:rPr>
              <w:t>09</w:t>
            </w:r>
            <w:r w:rsidR="00263F01">
              <w:rPr>
                <w:rFonts w:ascii="Arial" w:hAnsi="Arial" w:cs="Arial"/>
                <w:b/>
                <w:bCs/>
                <w:sz w:val="22"/>
                <w:szCs w:val="22"/>
              </w:rPr>
              <w:t>5.</w:t>
            </w:r>
            <w:r w:rsidR="009911A7">
              <w:rPr>
                <w:rFonts w:ascii="Arial" w:hAnsi="Arial" w:cs="Arial"/>
                <w:b/>
                <w:bCs/>
                <w:sz w:val="22"/>
                <w:szCs w:val="22"/>
              </w:rPr>
              <w:t>23</w:t>
            </w:r>
          </w:p>
        </w:tc>
      </w:tr>
      <w:tr w:rsidR="00E81D05" w:rsidRPr="00D800FD" w14:paraId="7D118633" w14:textId="77777777" w:rsidTr="00B44660">
        <w:trPr>
          <w:trHeight w:val="264"/>
        </w:trPr>
        <w:tc>
          <w:tcPr>
            <w:tcW w:w="2697" w:type="dxa"/>
            <w:tcBorders>
              <w:top w:val="nil"/>
              <w:left w:val="nil"/>
              <w:bottom w:val="nil"/>
              <w:right w:val="nil"/>
            </w:tcBorders>
            <w:shd w:val="clear" w:color="auto" w:fill="auto"/>
            <w:noWrap/>
            <w:vAlign w:val="bottom"/>
            <w:hideMark/>
          </w:tcPr>
          <w:p w14:paraId="3B90E2AB" w14:textId="77777777" w:rsidR="00E81D05" w:rsidRPr="00D800FD" w:rsidRDefault="00E81D05" w:rsidP="00E81D05">
            <w:pPr>
              <w:jc w:val="both"/>
              <w:rPr>
                <w:rFonts w:ascii="Arial" w:hAnsi="Arial" w:cs="Arial"/>
                <w:b/>
                <w:bCs/>
                <w:sz w:val="22"/>
                <w:szCs w:val="22"/>
              </w:rPr>
            </w:pPr>
          </w:p>
        </w:tc>
        <w:tc>
          <w:tcPr>
            <w:tcW w:w="1551" w:type="dxa"/>
            <w:tcBorders>
              <w:top w:val="nil"/>
              <w:left w:val="nil"/>
              <w:bottom w:val="nil"/>
              <w:right w:val="nil"/>
            </w:tcBorders>
            <w:shd w:val="clear" w:color="auto" w:fill="auto"/>
            <w:noWrap/>
            <w:vAlign w:val="bottom"/>
          </w:tcPr>
          <w:p w14:paraId="405491DD" w14:textId="77777777" w:rsidR="00E81D05" w:rsidRPr="00D800FD" w:rsidRDefault="00E81D05" w:rsidP="00E81D05">
            <w:pPr>
              <w:jc w:val="both"/>
              <w:rPr>
                <w:sz w:val="20"/>
                <w:szCs w:val="20"/>
              </w:rPr>
            </w:pPr>
          </w:p>
        </w:tc>
        <w:tc>
          <w:tcPr>
            <w:tcW w:w="1364" w:type="dxa"/>
            <w:tcBorders>
              <w:top w:val="nil"/>
              <w:left w:val="nil"/>
              <w:bottom w:val="nil"/>
              <w:right w:val="nil"/>
            </w:tcBorders>
            <w:shd w:val="clear" w:color="auto" w:fill="auto"/>
            <w:noWrap/>
            <w:vAlign w:val="bottom"/>
          </w:tcPr>
          <w:p w14:paraId="076C99AA" w14:textId="77777777" w:rsidR="00E81D05" w:rsidRPr="00D800FD" w:rsidRDefault="00E81D05" w:rsidP="00E81D05">
            <w:pPr>
              <w:jc w:val="both"/>
              <w:rPr>
                <w:sz w:val="20"/>
                <w:szCs w:val="20"/>
              </w:rPr>
            </w:pPr>
          </w:p>
        </w:tc>
        <w:tc>
          <w:tcPr>
            <w:tcW w:w="1245" w:type="dxa"/>
            <w:tcBorders>
              <w:top w:val="nil"/>
              <w:left w:val="nil"/>
              <w:bottom w:val="nil"/>
              <w:right w:val="nil"/>
            </w:tcBorders>
            <w:shd w:val="clear" w:color="auto" w:fill="auto"/>
            <w:noWrap/>
            <w:vAlign w:val="bottom"/>
          </w:tcPr>
          <w:p w14:paraId="6C4FC215" w14:textId="77777777" w:rsidR="00E81D05" w:rsidRPr="00D800FD" w:rsidRDefault="00E81D05" w:rsidP="00E81D05">
            <w:pPr>
              <w:jc w:val="both"/>
              <w:rPr>
                <w:sz w:val="20"/>
                <w:szCs w:val="20"/>
              </w:rPr>
            </w:pPr>
          </w:p>
        </w:tc>
        <w:tc>
          <w:tcPr>
            <w:tcW w:w="1560" w:type="dxa"/>
            <w:tcBorders>
              <w:top w:val="nil"/>
              <w:left w:val="nil"/>
              <w:bottom w:val="nil"/>
              <w:right w:val="nil"/>
            </w:tcBorders>
            <w:shd w:val="clear" w:color="auto" w:fill="auto"/>
            <w:noWrap/>
            <w:vAlign w:val="bottom"/>
          </w:tcPr>
          <w:p w14:paraId="4AD589BA" w14:textId="77777777" w:rsidR="00E81D05" w:rsidRPr="00D800FD" w:rsidRDefault="00E81D05" w:rsidP="00E81D05">
            <w:pPr>
              <w:jc w:val="both"/>
              <w:rPr>
                <w:sz w:val="20"/>
                <w:szCs w:val="20"/>
              </w:rPr>
            </w:pPr>
          </w:p>
        </w:tc>
      </w:tr>
    </w:tbl>
    <w:p w14:paraId="1C432657" w14:textId="2F33A53F" w:rsidR="00C372C5" w:rsidRPr="00230414" w:rsidRDefault="00230414" w:rsidP="00230414">
      <w:pPr>
        <w:jc w:val="both"/>
        <w:rPr>
          <w:rFonts w:asciiTheme="minorHAnsi" w:hAnsiTheme="minorHAnsi"/>
          <w:b/>
          <w:bCs/>
          <w:sz w:val="22"/>
          <w:szCs w:val="22"/>
        </w:rPr>
      </w:pPr>
      <w:r w:rsidRPr="00230414">
        <w:rPr>
          <w:rFonts w:asciiTheme="minorHAnsi" w:hAnsiTheme="minorHAnsi"/>
          <w:b/>
          <w:bCs/>
          <w:sz w:val="22"/>
          <w:szCs w:val="22"/>
        </w:rPr>
        <w:t xml:space="preserve"> NOTA:</w:t>
      </w:r>
      <w:r>
        <w:rPr>
          <w:rFonts w:asciiTheme="minorHAnsi" w:hAnsiTheme="minorHAnsi"/>
          <w:b/>
          <w:bCs/>
          <w:sz w:val="22"/>
          <w:szCs w:val="22"/>
        </w:rPr>
        <w:t xml:space="preserve"> </w:t>
      </w:r>
      <w:r w:rsidRPr="00230414">
        <w:rPr>
          <w:rFonts w:asciiTheme="minorHAnsi" w:hAnsiTheme="minorHAnsi"/>
          <w:b/>
          <w:bCs/>
          <w:sz w:val="22"/>
          <w:szCs w:val="22"/>
        </w:rPr>
        <w:t xml:space="preserve">Se anexan copias de los pagos IMSS-Infonavit e ISR mes de </w:t>
      </w:r>
      <w:r w:rsidR="00576853">
        <w:rPr>
          <w:rFonts w:asciiTheme="minorHAnsi" w:hAnsiTheme="minorHAnsi"/>
          <w:b/>
          <w:bCs/>
          <w:sz w:val="22"/>
          <w:szCs w:val="22"/>
        </w:rPr>
        <w:t>noviembre</w:t>
      </w:r>
      <w:r w:rsidR="00D1146A">
        <w:rPr>
          <w:rFonts w:asciiTheme="minorHAnsi" w:hAnsiTheme="minorHAnsi"/>
          <w:b/>
          <w:bCs/>
          <w:sz w:val="22"/>
          <w:szCs w:val="22"/>
        </w:rPr>
        <w:t xml:space="preserve"> </w:t>
      </w:r>
      <w:r w:rsidRPr="00230414">
        <w:rPr>
          <w:rFonts w:asciiTheme="minorHAnsi" w:hAnsiTheme="minorHAnsi"/>
          <w:b/>
          <w:bCs/>
          <w:sz w:val="22"/>
          <w:szCs w:val="22"/>
        </w:rPr>
        <w:t>2023.</w:t>
      </w:r>
    </w:p>
    <w:p w14:paraId="3123C8DE" w14:textId="344250A4" w:rsidR="00D800FD" w:rsidRPr="00D800FD" w:rsidRDefault="00D800FD" w:rsidP="00D800FD">
      <w:pPr>
        <w:ind w:left="426"/>
        <w:jc w:val="both"/>
        <w:rPr>
          <w:rFonts w:asciiTheme="minorHAnsi" w:hAnsiTheme="minorHAnsi"/>
          <w:sz w:val="22"/>
          <w:szCs w:val="22"/>
          <w:u w:val="single"/>
        </w:rPr>
      </w:pPr>
      <w:r w:rsidRPr="00D800FD">
        <w:rPr>
          <w:rFonts w:asciiTheme="minorHAnsi" w:hAnsiTheme="minorHAnsi"/>
          <w:sz w:val="22"/>
          <w:szCs w:val="22"/>
          <w:u w:val="single"/>
        </w:rPr>
        <w:lastRenderedPageBreak/>
        <w:t>Otras cuentas por Pagar a</w:t>
      </w:r>
      <w:r w:rsidR="007544BA">
        <w:rPr>
          <w:rFonts w:asciiTheme="minorHAnsi" w:hAnsiTheme="minorHAnsi"/>
          <w:sz w:val="22"/>
          <w:szCs w:val="22"/>
          <w:u w:val="single"/>
        </w:rPr>
        <w:t xml:space="preserve"> </w:t>
      </w:r>
      <w:r w:rsidRPr="00D800FD">
        <w:rPr>
          <w:rFonts w:asciiTheme="minorHAnsi" w:hAnsiTheme="minorHAnsi"/>
          <w:sz w:val="22"/>
          <w:szCs w:val="22"/>
          <w:u w:val="single"/>
        </w:rPr>
        <w:t>Largo Plazo $</w:t>
      </w:r>
      <w:r w:rsidR="002335D7">
        <w:rPr>
          <w:rFonts w:asciiTheme="minorHAnsi" w:hAnsiTheme="minorHAnsi"/>
          <w:sz w:val="22"/>
          <w:szCs w:val="22"/>
          <w:u w:val="single"/>
        </w:rPr>
        <w:t>8’</w:t>
      </w:r>
      <w:r w:rsidR="0087207D">
        <w:rPr>
          <w:rFonts w:asciiTheme="minorHAnsi" w:hAnsiTheme="minorHAnsi"/>
          <w:sz w:val="22"/>
          <w:szCs w:val="22"/>
          <w:u w:val="single"/>
        </w:rPr>
        <w:t>7</w:t>
      </w:r>
      <w:r w:rsidR="00FD1887">
        <w:rPr>
          <w:rFonts w:asciiTheme="minorHAnsi" w:hAnsiTheme="minorHAnsi"/>
          <w:sz w:val="22"/>
          <w:szCs w:val="22"/>
          <w:u w:val="single"/>
        </w:rPr>
        <w:t>35</w:t>
      </w:r>
      <w:r w:rsidR="0087207D">
        <w:rPr>
          <w:rFonts w:asciiTheme="minorHAnsi" w:hAnsiTheme="minorHAnsi"/>
          <w:sz w:val="22"/>
          <w:szCs w:val="22"/>
          <w:u w:val="single"/>
        </w:rPr>
        <w:t>,</w:t>
      </w:r>
      <w:r w:rsidR="00FD1887">
        <w:rPr>
          <w:rFonts w:asciiTheme="minorHAnsi" w:hAnsiTheme="minorHAnsi"/>
          <w:sz w:val="22"/>
          <w:szCs w:val="22"/>
          <w:u w:val="single"/>
        </w:rPr>
        <w:t>942</w:t>
      </w:r>
      <w:r w:rsidR="0087207D">
        <w:rPr>
          <w:rFonts w:asciiTheme="minorHAnsi" w:hAnsiTheme="minorHAnsi"/>
          <w:sz w:val="22"/>
          <w:szCs w:val="22"/>
          <w:u w:val="single"/>
        </w:rPr>
        <w:t>.4</w:t>
      </w:r>
      <w:r w:rsidR="00FD1887">
        <w:rPr>
          <w:rFonts w:asciiTheme="minorHAnsi" w:hAnsiTheme="minorHAnsi"/>
          <w:sz w:val="22"/>
          <w:szCs w:val="22"/>
          <w:u w:val="single"/>
        </w:rPr>
        <w:t>9</w:t>
      </w:r>
    </w:p>
    <w:p w14:paraId="08097E22" w14:textId="77777777" w:rsidR="00D800FD" w:rsidRPr="00D800FD" w:rsidRDefault="00D800FD" w:rsidP="00D800FD">
      <w:pPr>
        <w:ind w:left="426"/>
        <w:jc w:val="both"/>
        <w:rPr>
          <w:rFonts w:ascii="Arial" w:hAnsi="Arial" w:cs="Arial"/>
          <w:bCs/>
          <w:sz w:val="20"/>
          <w:szCs w:val="20"/>
          <w:u w:val="single"/>
        </w:rPr>
      </w:pPr>
    </w:p>
    <w:p w14:paraId="6F3895A5" w14:textId="7ABA33B4" w:rsidR="00D800FD" w:rsidRPr="00D800FD" w:rsidRDefault="00D800FD" w:rsidP="00D800FD">
      <w:pPr>
        <w:numPr>
          <w:ilvl w:val="0"/>
          <w:numId w:val="33"/>
        </w:numPr>
        <w:contextualSpacing/>
        <w:jc w:val="both"/>
        <w:rPr>
          <w:rFonts w:asciiTheme="minorHAnsi" w:hAnsiTheme="minorHAnsi"/>
          <w:sz w:val="22"/>
          <w:szCs w:val="22"/>
        </w:rPr>
      </w:pPr>
      <w:r w:rsidRPr="00D800FD">
        <w:rPr>
          <w:rFonts w:asciiTheme="minorHAnsi" w:hAnsiTheme="minorHAnsi"/>
          <w:b/>
          <w:i/>
          <w:sz w:val="22"/>
          <w:szCs w:val="22"/>
        </w:rPr>
        <w:t xml:space="preserve">Otras Cuentas por Pagar </w:t>
      </w:r>
      <w:r w:rsidR="00C170C4">
        <w:rPr>
          <w:rFonts w:asciiTheme="minorHAnsi" w:hAnsiTheme="minorHAnsi"/>
          <w:b/>
          <w:i/>
          <w:sz w:val="22"/>
          <w:szCs w:val="22"/>
        </w:rPr>
        <w:t>a</w:t>
      </w:r>
      <w:r w:rsidRPr="00D800FD">
        <w:rPr>
          <w:rFonts w:asciiTheme="minorHAnsi" w:hAnsiTheme="minorHAnsi"/>
          <w:b/>
          <w:i/>
          <w:sz w:val="22"/>
          <w:szCs w:val="22"/>
        </w:rPr>
        <w:t xml:space="preserve"> Largo Plazo $</w:t>
      </w:r>
      <w:r w:rsidR="002335D7">
        <w:rPr>
          <w:rFonts w:asciiTheme="minorHAnsi" w:hAnsiTheme="minorHAnsi"/>
          <w:b/>
          <w:i/>
          <w:sz w:val="22"/>
          <w:szCs w:val="22"/>
        </w:rPr>
        <w:t>8’</w:t>
      </w:r>
      <w:r w:rsidR="0087207D">
        <w:rPr>
          <w:rFonts w:asciiTheme="minorHAnsi" w:hAnsiTheme="minorHAnsi"/>
          <w:b/>
          <w:i/>
          <w:sz w:val="22"/>
          <w:szCs w:val="22"/>
        </w:rPr>
        <w:t>7</w:t>
      </w:r>
      <w:r w:rsidR="00FD1887">
        <w:rPr>
          <w:rFonts w:asciiTheme="minorHAnsi" w:hAnsiTheme="minorHAnsi"/>
          <w:b/>
          <w:i/>
          <w:sz w:val="22"/>
          <w:szCs w:val="22"/>
        </w:rPr>
        <w:t>35</w:t>
      </w:r>
      <w:r w:rsidR="0087207D">
        <w:rPr>
          <w:rFonts w:asciiTheme="minorHAnsi" w:hAnsiTheme="minorHAnsi"/>
          <w:b/>
          <w:i/>
          <w:sz w:val="22"/>
          <w:szCs w:val="22"/>
        </w:rPr>
        <w:t>,</w:t>
      </w:r>
      <w:r w:rsidR="00FD1887">
        <w:rPr>
          <w:rFonts w:asciiTheme="minorHAnsi" w:hAnsiTheme="minorHAnsi"/>
          <w:b/>
          <w:i/>
          <w:sz w:val="22"/>
          <w:szCs w:val="22"/>
        </w:rPr>
        <w:t>942</w:t>
      </w:r>
      <w:r w:rsidR="0087207D">
        <w:rPr>
          <w:rFonts w:asciiTheme="minorHAnsi" w:hAnsiTheme="minorHAnsi"/>
          <w:b/>
          <w:i/>
          <w:sz w:val="22"/>
          <w:szCs w:val="22"/>
        </w:rPr>
        <w:t>.4</w:t>
      </w:r>
      <w:r w:rsidR="00FD1887">
        <w:rPr>
          <w:rFonts w:asciiTheme="minorHAnsi" w:hAnsiTheme="minorHAnsi"/>
          <w:b/>
          <w:i/>
          <w:sz w:val="22"/>
          <w:szCs w:val="22"/>
        </w:rPr>
        <w:t>9</w:t>
      </w:r>
    </w:p>
    <w:p w14:paraId="68D1DD17" w14:textId="268F21D5" w:rsidR="00D800FD" w:rsidRPr="00CD7FA7" w:rsidRDefault="00D800FD" w:rsidP="00D800FD">
      <w:pPr>
        <w:ind w:left="426"/>
        <w:jc w:val="both"/>
        <w:rPr>
          <w:rFonts w:asciiTheme="minorHAnsi" w:hAnsiTheme="minorHAnsi"/>
          <w:sz w:val="22"/>
          <w:szCs w:val="22"/>
        </w:rPr>
      </w:pPr>
      <w:r w:rsidRPr="00D800FD">
        <w:rPr>
          <w:rFonts w:asciiTheme="minorHAnsi" w:hAnsiTheme="minorHAnsi"/>
          <w:sz w:val="22"/>
          <w:szCs w:val="22"/>
        </w:rPr>
        <w:t xml:space="preserve">Su saldo representa los recursos que el ITSCH tiene autorizados para equipamiento e infraestructura, mediante acuerdos establecidos en las sesiones de la Junta Directiva de ejercicios anteriores, los cuales </w:t>
      </w:r>
      <w:r w:rsidR="0050474C">
        <w:rPr>
          <w:rFonts w:asciiTheme="minorHAnsi" w:hAnsiTheme="minorHAnsi"/>
          <w:sz w:val="22"/>
          <w:szCs w:val="22"/>
        </w:rPr>
        <w:t>a la fecha no se ha</w:t>
      </w:r>
      <w:r w:rsidR="00CD7FA7">
        <w:rPr>
          <w:rFonts w:asciiTheme="minorHAnsi" w:hAnsiTheme="minorHAnsi"/>
          <w:sz w:val="22"/>
          <w:szCs w:val="22"/>
        </w:rPr>
        <w:t>n</w:t>
      </w:r>
      <w:r w:rsidR="0050474C">
        <w:rPr>
          <w:rFonts w:asciiTheme="minorHAnsi" w:hAnsiTheme="minorHAnsi"/>
          <w:sz w:val="22"/>
          <w:szCs w:val="22"/>
        </w:rPr>
        <w:t xml:space="preserve"> ejercido ya que el </w:t>
      </w:r>
      <w:r w:rsidR="0050474C" w:rsidRPr="00CD7FA7">
        <w:rPr>
          <w:rFonts w:asciiTheme="minorHAnsi" w:hAnsiTheme="minorHAnsi"/>
          <w:b/>
          <w:sz w:val="22"/>
          <w:szCs w:val="22"/>
        </w:rPr>
        <w:t xml:space="preserve">Gobierno del Estado de Michoacán en turno </w:t>
      </w:r>
      <w:r w:rsidR="00CD7FA7" w:rsidRPr="00CD7FA7">
        <w:rPr>
          <w:rFonts w:asciiTheme="minorHAnsi" w:hAnsiTheme="minorHAnsi"/>
          <w:b/>
          <w:sz w:val="22"/>
          <w:szCs w:val="22"/>
        </w:rPr>
        <w:t>no realizó diversas ministraciones</w:t>
      </w:r>
      <w:r w:rsidR="00CD7FA7">
        <w:rPr>
          <w:rFonts w:asciiTheme="minorHAnsi" w:hAnsiTheme="minorHAnsi"/>
          <w:b/>
          <w:sz w:val="22"/>
          <w:szCs w:val="22"/>
        </w:rPr>
        <w:t xml:space="preserve"> por diferentes concepto</w:t>
      </w:r>
      <w:r w:rsidR="00277506">
        <w:rPr>
          <w:rFonts w:asciiTheme="minorHAnsi" w:hAnsiTheme="minorHAnsi"/>
          <w:b/>
          <w:sz w:val="22"/>
          <w:szCs w:val="22"/>
        </w:rPr>
        <w:t>s</w:t>
      </w:r>
      <w:r w:rsidR="00CD7FA7">
        <w:rPr>
          <w:rFonts w:asciiTheme="minorHAnsi" w:hAnsiTheme="minorHAnsi"/>
          <w:b/>
          <w:sz w:val="22"/>
          <w:szCs w:val="22"/>
        </w:rPr>
        <w:t xml:space="preserve"> desde el año 2015, </w:t>
      </w:r>
      <w:r w:rsidR="00CD7FA7">
        <w:rPr>
          <w:rFonts w:asciiTheme="minorHAnsi" w:hAnsiTheme="minorHAnsi"/>
          <w:sz w:val="22"/>
          <w:szCs w:val="22"/>
        </w:rPr>
        <w:t xml:space="preserve">los cuales se han gestionado con el oficio </w:t>
      </w:r>
      <w:r w:rsidR="00CD7FA7" w:rsidRPr="00D83621">
        <w:rPr>
          <w:rFonts w:asciiTheme="minorHAnsi" w:hAnsiTheme="minorHAnsi"/>
          <w:sz w:val="22"/>
          <w:szCs w:val="22"/>
        </w:rPr>
        <w:t>DG/</w:t>
      </w:r>
      <w:r w:rsidR="00D704CA">
        <w:rPr>
          <w:rFonts w:asciiTheme="minorHAnsi" w:hAnsiTheme="minorHAnsi"/>
          <w:sz w:val="22"/>
          <w:szCs w:val="22"/>
        </w:rPr>
        <w:t>755</w:t>
      </w:r>
      <w:r w:rsidR="00CD7FA7" w:rsidRPr="00D83621">
        <w:rPr>
          <w:rFonts w:asciiTheme="minorHAnsi" w:hAnsiTheme="minorHAnsi"/>
          <w:sz w:val="22"/>
          <w:szCs w:val="22"/>
        </w:rPr>
        <w:t>/2023.</w:t>
      </w:r>
    </w:p>
    <w:p w14:paraId="3A277EFB" w14:textId="77777777" w:rsidR="00A2189F" w:rsidRPr="00CD7FA7" w:rsidRDefault="00A2189F" w:rsidP="00057FEB">
      <w:pPr>
        <w:ind w:left="426"/>
        <w:jc w:val="both"/>
        <w:rPr>
          <w:rFonts w:asciiTheme="minorHAnsi" w:hAnsiTheme="minorHAnsi"/>
          <w:b/>
          <w:sz w:val="22"/>
          <w:szCs w:val="22"/>
        </w:rPr>
      </w:pPr>
    </w:p>
    <w:p w14:paraId="6435FA01" w14:textId="7CAF4E76" w:rsidR="00D800FD" w:rsidRDefault="00D800FD" w:rsidP="00057FEB">
      <w:pPr>
        <w:ind w:left="426"/>
        <w:jc w:val="both"/>
        <w:rPr>
          <w:rFonts w:asciiTheme="minorHAnsi" w:hAnsiTheme="minorHAnsi"/>
          <w:b/>
          <w:sz w:val="22"/>
          <w:szCs w:val="22"/>
        </w:rPr>
      </w:pPr>
      <w:r w:rsidRPr="00D800FD">
        <w:rPr>
          <w:rFonts w:asciiTheme="minorHAnsi" w:hAnsiTheme="minorHAnsi"/>
          <w:b/>
          <w:sz w:val="22"/>
          <w:szCs w:val="22"/>
        </w:rPr>
        <w:t>Patrimonio.</w:t>
      </w:r>
    </w:p>
    <w:p w14:paraId="6C620943" w14:textId="77777777" w:rsidR="004C5B88" w:rsidRDefault="004C5B88" w:rsidP="00057FEB">
      <w:pPr>
        <w:ind w:left="426"/>
        <w:jc w:val="both"/>
        <w:rPr>
          <w:rFonts w:asciiTheme="minorHAnsi" w:hAnsiTheme="minorHAnsi"/>
          <w:b/>
          <w:sz w:val="22"/>
          <w:szCs w:val="22"/>
        </w:rPr>
      </w:pPr>
    </w:p>
    <w:p w14:paraId="039B7173" w14:textId="12030DB1" w:rsidR="00B41ED2" w:rsidRPr="00D800FD" w:rsidRDefault="00B41ED2" w:rsidP="00B41ED2">
      <w:pPr>
        <w:ind w:left="426"/>
        <w:jc w:val="both"/>
        <w:rPr>
          <w:rFonts w:ascii="Calibri" w:hAnsi="Calibri" w:cs="Calibri"/>
          <w:color w:val="000000"/>
          <w:sz w:val="22"/>
          <w:szCs w:val="22"/>
          <w:shd w:val="clear" w:color="auto" w:fill="FFFFFF"/>
        </w:rPr>
      </w:pPr>
      <w:r w:rsidRPr="00D800FD">
        <w:rPr>
          <w:rFonts w:asciiTheme="minorHAnsi" w:hAnsiTheme="minorHAnsi"/>
          <w:sz w:val="22"/>
          <w:szCs w:val="22"/>
        </w:rPr>
        <w:t>El patrimonio del Instituto Tecnológico Superior de Ciudad Hidalgo, se integra con los bienes y derechos que sean transmitidos o que adquiera por cualquier título legal; los bienes que formen parte del patrimonio serán inalienables, imprescriptibles e inembargables y en ningún caso podrá constituirse gravamen sobre ellos mientras estén al servicio del mismo.</w:t>
      </w:r>
    </w:p>
    <w:p w14:paraId="7D5C0D42" w14:textId="2A1A050F" w:rsidR="00B41ED2" w:rsidRPr="00D800FD" w:rsidRDefault="00B41ED2" w:rsidP="00B41ED2">
      <w:pPr>
        <w:ind w:left="426"/>
        <w:jc w:val="both"/>
        <w:rPr>
          <w:rFonts w:ascii="Calibri" w:hAnsi="Calibri" w:cs="Calibri"/>
          <w:color w:val="000000"/>
          <w:sz w:val="22"/>
          <w:szCs w:val="22"/>
          <w:shd w:val="clear" w:color="auto" w:fill="FFFFFF"/>
        </w:rPr>
      </w:pPr>
      <w:r w:rsidRPr="00D800FD">
        <w:rPr>
          <w:rFonts w:ascii="Calibri" w:hAnsi="Calibri" w:cs="Calibri"/>
          <w:color w:val="000000"/>
          <w:sz w:val="22"/>
          <w:szCs w:val="22"/>
          <w:shd w:val="clear" w:color="auto" w:fill="FFFFFF"/>
        </w:rPr>
        <w:t xml:space="preserve">En el ejercicio de 2015, el sistema contable realizó una inexactitud en los saldos iniciales traspasando el importe del ejercicio inmediato anterior de la cuenta 3130-1 Actualización de la Hacienda Pública acumulando el saldo a la cuenta 3220-2014 Resultado de Ejercicios Anteriores, dando corrección al saldo, de acuerdo a los lineamientos que emite </w:t>
      </w:r>
      <w:r w:rsidR="00623F51">
        <w:rPr>
          <w:rFonts w:ascii="Calibri" w:hAnsi="Calibri" w:cs="Calibri"/>
          <w:color w:val="000000"/>
          <w:sz w:val="22"/>
          <w:szCs w:val="22"/>
          <w:shd w:val="clear" w:color="auto" w:fill="FFFFFF"/>
        </w:rPr>
        <w:t>el</w:t>
      </w:r>
      <w:r w:rsidRPr="00D800FD">
        <w:rPr>
          <w:rFonts w:ascii="Calibri" w:hAnsi="Calibri" w:cs="Calibri"/>
          <w:color w:val="000000"/>
          <w:sz w:val="22"/>
          <w:szCs w:val="22"/>
          <w:shd w:val="clear" w:color="auto" w:fill="FFFFFF"/>
        </w:rPr>
        <w:t xml:space="preserve"> CONAC, mediante la cuenta 3252 Cambios por errores contables por un importe de $71’495,529.36.</w:t>
      </w:r>
    </w:p>
    <w:p w14:paraId="59123CC6" w14:textId="77777777" w:rsidR="00623F51" w:rsidRDefault="00623F51" w:rsidP="00057FEB">
      <w:pPr>
        <w:ind w:left="426"/>
        <w:jc w:val="both"/>
        <w:rPr>
          <w:rFonts w:asciiTheme="minorHAnsi" w:hAnsiTheme="minorHAnsi"/>
          <w:b/>
          <w:sz w:val="22"/>
          <w:szCs w:val="22"/>
        </w:rPr>
      </w:pPr>
    </w:p>
    <w:p w14:paraId="263244FF" w14:textId="28735EB8" w:rsidR="00B41ED2" w:rsidRDefault="00B41ED2" w:rsidP="00057FEB">
      <w:pPr>
        <w:ind w:left="426"/>
        <w:jc w:val="both"/>
        <w:rPr>
          <w:rFonts w:asciiTheme="minorHAnsi" w:hAnsiTheme="minorHAnsi"/>
          <w:b/>
          <w:sz w:val="22"/>
          <w:szCs w:val="22"/>
        </w:rPr>
      </w:pPr>
      <w:r w:rsidRPr="00D800FD">
        <w:rPr>
          <w:rFonts w:asciiTheme="minorHAnsi" w:hAnsiTheme="minorHAnsi"/>
          <w:b/>
          <w:sz w:val="22"/>
          <w:szCs w:val="22"/>
        </w:rPr>
        <w:t>Notas al Estado de</w:t>
      </w:r>
      <w:r>
        <w:rPr>
          <w:rFonts w:asciiTheme="minorHAnsi" w:hAnsiTheme="minorHAnsi"/>
          <w:b/>
          <w:sz w:val="22"/>
          <w:szCs w:val="22"/>
        </w:rPr>
        <w:t xml:space="preserve"> </w:t>
      </w:r>
      <w:r w:rsidRPr="00D800FD">
        <w:rPr>
          <w:rFonts w:asciiTheme="minorHAnsi" w:hAnsiTheme="minorHAnsi"/>
          <w:b/>
          <w:sz w:val="22"/>
          <w:szCs w:val="22"/>
        </w:rPr>
        <w:t>Actividades.</w:t>
      </w:r>
    </w:p>
    <w:p w14:paraId="7D700DFE" w14:textId="0823335B" w:rsidR="00D85E8B" w:rsidRDefault="004C5B88" w:rsidP="00A2189F">
      <w:pPr>
        <w:ind w:left="426" w:hanging="426"/>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        </w:t>
      </w:r>
      <w:r w:rsidRPr="00D800FD">
        <w:rPr>
          <w:rFonts w:ascii="Calibri" w:hAnsi="Calibri" w:cs="Calibri"/>
          <w:color w:val="000000"/>
          <w:sz w:val="22"/>
          <w:szCs w:val="22"/>
          <w:shd w:val="clear" w:color="auto" w:fill="FFFFFF"/>
        </w:rPr>
        <w:t xml:space="preserve">CALENDARIZACIÓN DE RECURSO SUBSIDIO FEDERAL, ESTATAL E INGRESOS PROPIOS 2020, en apego a la autorización de las autoridades competentes, del Tecnológico Nacional de México, del Gobierno del Estado de Michoacán y de la Junta Directiva para los recursos Propios, oficios </w:t>
      </w:r>
      <w:r w:rsidR="00361C0F">
        <w:rPr>
          <w:rFonts w:ascii="Calibri" w:hAnsi="Calibri" w:cs="Calibri"/>
          <w:color w:val="000000"/>
          <w:sz w:val="22"/>
          <w:szCs w:val="22"/>
          <w:shd w:val="clear" w:color="auto" w:fill="FFFFFF"/>
        </w:rPr>
        <w:t>M00/A-1384</w:t>
      </w:r>
      <w:r w:rsidRPr="00D800FD">
        <w:rPr>
          <w:rFonts w:ascii="Calibri" w:hAnsi="Calibri" w:cs="Calibri"/>
          <w:color w:val="000000"/>
          <w:sz w:val="22"/>
          <w:szCs w:val="22"/>
          <w:shd w:val="clear" w:color="auto" w:fill="FFFFFF"/>
        </w:rPr>
        <w:t>/</w:t>
      </w:r>
      <w:r w:rsidR="00361C0F">
        <w:rPr>
          <w:rFonts w:ascii="Calibri" w:hAnsi="Calibri" w:cs="Calibri"/>
          <w:color w:val="000000"/>
          <w:sz w:val="22"/>
          <w:szCs w:val="22"/>
          <w:shd w:val="clear" w:color="auto" w:fill="FFFFFF"/>
        </w:rPr>
        <w:t>2022</w:t>
      </w:r>
      <w:r w:rsidRPr="00D800FD">
        <w:rPr>
          <w:rFonts w:ascii="Calibri" w:hAnsi="Calibri" w:cs="Calibri"/>
          <w:color w:val="000000"/>
          <w:sz w:val="22"/>
          <w:szCs w:val="22"/>
          <w:shd w:val="clear" w:color="auto" w:fill="FFFFFF"/>
        </w:rPr>
        <w:t xml:space="preserve">, </w:t>
      </w:r>
      <w:r w:rsidR="00361C0F">
        <w:rPr>
          <w:rFonts w:ascii="Calibri" w:hAnsi="Calibri" w:cs="Calibri"/>
          <w:color w:val="000000"/>
          <w:sz w:val="22"/>
          <w:szCs w:val="22"/>
          <w:shd w:val="clear" w:color="auto" w:fill="FFFFFF"/>
        </w:rPr>
        <w:t>IEMSYSEM/DG/161/2023</w:t>
      </w:r>
      <w:r w:rsidR="006F49A2">
        <w:rPr>
          <w:rFonts w:ascii="Calibri" w:hAnsi="Calibri" w:cs="Calibri"/>
          <w:color w:val="000000"/>
          <w:sz w:val="22"/>
          <w:szCs w:val="22"/>
          <w:shd w:val="clear" w:color="auto" w:fill="FFFFFF"/>
        </w:rPr>
        <w:t xml:space="preserve"> </w:t>
      </w:r>
      <w:r w:rsidR="00406A52">
        <w:rPr>
          <w:rFonts w:ascii="Calibri" w:hAnsi="Calibri" w:cs="Calibri"/>
          <w:color w:val="000000"/>
          <w:sz w:val="22"/>
          <w:szCs w:val="22"/>
          <w:shd w:val="clear" w:color="auto" w:fill="FFFFFF"/>
        </w:rPr>
        <w:t xml:space="preserve"> </w:t>
      </w:r>
      <w:r w:rsidRPr="00D800FD">
        <w:rPr>
          <w:rFonts w:ascii="Calibri" w:hAnsi="Calibri" w:cs="Calibri"/>
          <w:color w:val="000000"/>
          <w:sz w:val="22"/>
          <w:szCs w:val="22"/>
          <w:shd w:val="clear" w:color="auto" w:fill="FFFFFF"/>
        </w:rPr>
        <w:t xml:space="preserve"> y LXXX</w:t>
      </w:r>
      <w:r w:rsidR="00361C0F">
        <w:rPr>
          <w:rFonts w:ascii="Calibri" w:hAnsi="Calibri" w:cs="Calibri"/>
          <w:color w:val="000000"/>
          <w:sz w:val="22"/>
          <w:szCs w:val="22"/>
          <w:shd w:val="clear" w:color="auto" w:fill="FFFFFF"/>
        </w:rPr>
        <w:t>IV</w:t>
      </w:r>
      <w:r w:rsidRPr="00D800FD">
        <w:rPr>
          <w:rFonts w:ascii="Calibri" w:hAnsi="Calibri" w:cs="Calibri"/>
          <w:color w:val="000000"/>
          <w:sz w:val="22"/>
          <w:szCs w:val="22"/>
          <w:shd w:val="clear" w:color="auto" w:fill="FFFFFF"/>
        </w:rPr>
        <w:t xml:space="preserve"> Cuarta Sesión Ordinaria 202</w:t>
      </w:r>
      <w:r w:rsidR="00361C0F">
        <w:rPr>
          <w:rFonts w:ascii="Calibri" w:hAnsi="Calibri" w:cs="Calibri"/>
          <w:color w:val="000000"/>
          <w:sz w:val="22"/>
          <w:szCs w:val="22"/>
          <w:shd w:val="clear" w:color="auto" w:fill="FFFFFF"/>
        </w:rPr>
        <w:t>2</w:t>
      </w:r>
      <w:r w:rsidRPr="00D800FD">
        <w:rPr>
          <w:rFonts w:ascii="Calibri" w:hAnsi="Calibri" w:cs="Calibri"/>
          <w:color w:val="000000"/>
          <w:sz w:val="22"/>
          <w:szCs w:val="22"/>
          <w:shd w:val="clear" w:color="auto" w:fill="FFFFFF"/>
        </w:rPr>
        <w:t xml:space="preserve"> de Junta Directiva del ITSCH.</w:t>
      </w:r>
    </w:p>
    <w:p w14:paraId="65D40E04" w14:textId="77777777" w:rsidR="002755FC" w:rsidRDefault="002755FC" w:rsidP="004C5B88">
      <w:pPr>
        <w:jc w:val="center"/>
        <w:rPr>
          <w:rFonts w:asciiTheme="minorHAnsi" w:hAnsiTheme="minorHAnsi"/>
          <w:b/>
          <w:bCs/>
          <w:color w:val="000000"/>
          <w:sz w:val="20"/>
          <w:szCs w:val="20"/>
          <w:u w:val="single"/>
        </w:rPr>
      </w:pPr>
    </w:p>
    <w:p w14:paraId="6479D60B" w14:textId="2C47BF84" w:rsidR="002755FC" w:rsidRDefault="002755FC" w:rsidP="004C5B88">
      <w:pPr>
        <w:jc w:val="center"/>
        <w:rPr>
          <w:rFonts w:asciiTheme="minorHAnsi" w:hAnsiTheme="minorHAnsi"/>
          <w:b/>
          <w:bCs/>
          <w:color w:val="000000"/>
          <w:sz w:val="20"/>
          <w:szCs w:val="20"/>
          <w:u w:val="single"/>
        </w:rPr>
      </w:pPr>
    </w:p>
    <w:p w14:paraId="578AFBE0" w14:textId="77777777" w:rsidR="00112669" w:rsidRDefault="00112669" w:rsidP="004C5B88">
      <w:pPr>
        <w:jc w:val="center"/>
        <w:rPr>
          <w:rFonts w:asciiTheme="minorHAnsi" w:hAnsiTheme="minorHAnsi"/>
          <w:b/>
          <w:bCs/>
          <w:color w:val="000000"/>
          <w:sz w:val="20"/>
          <w:szCs w:val="20"/>
          <w:u w:val="single"/>
        </w:rPr>
      </w:pPr>
    </w:p>
    <w:p w14:paraId="7398BCFE" w14:textId="45975B6D" w:rsidR="00623F51" w:rsidRDefault="00623F51" w:rsidP="004C5B88">
      <w:pPr>
        <w:jc w:val="center"/>
        <w:rPr>
          <w:rFonts w:asciiTheme="minorHAnsi" w:hAnsiTheme="minorHAnsi"/>
          <w:b/>
          <w:bCs/>
          <w:color w:val="000000"/>
          <w:sz w:val="20"/>
          <w:szCs w:val="20"/>
          <w:u w:val="single"/>
        </w:rPr>
      </w:pPr>
    </w:p>
    <w:p w14:paraId="585B58A1" w14:textId="46A745E8" w:rsidR="00623F51" w:rsidRDefault="00623F51" w:rsidP="004C5B88">
      <w:pPr>
        <w:jc w:val="center"/>
        <w:rPr>
          <w:rFonts w:asciiTheme="minorHAnsi" w:hAnsiTheme="minorHAnsi"/>
          <w:b/>
          <w:bCs/>
          <w:color w:val="000000"/>
          <w:sz w:val="20"/>
          <w:szCs w:val="20"/>
          <w:u w:val="single"/>
        </w:rPr>
      </w:pPr>
    </w:p>
    <w:p w14:paraId="1A31B830" w14:textId="77777777" w:rsidR="00501FB3" w:rsidRDefault="00501FB3" w:rsidP="004C5B88">
      <w:pPr>
        <w:jc w:val="center"/>
        <w:rPr>
          <w:rFonts w:asciiTheme="minorHAnsi" w:hAnsiTheme="minorHAnsi"/>
          <w:b/>
          <w:bCs/>
          <w:color w:val="000000"/>
          <w:sz w:val="20"/>
          <w:szCs w:val="20"/>
          <w:u w:val="single"/>
        </w:rPr>
      </w:pPr>
    </w:p>
    <w:p w14:paraId="6C1DB4A4" w14:textId="77777777" w:rsidR="00623F51" w:rsidRDefault="00623F51" w:rsidP="004C5B88">
      <w:pPr>
        <w:jc w:val="center"/>
        <w:rPr>
          <w:rFonts w:asciiTheme="minorHAnsi" w:hAnsiTheme="minorHAnsi"/>
          <w:b/>
          <w:bCs/>
          <w:color w:val="000000"/>
          <w:sz w:val="20"/>
          <w:szCs w:val="20"/>
          <w:u w:val="single"/>
        </w:rPr>
      </w:pPr>
    </w:p>
    <w:p w14:paraId="7E0593A6" w14:textId="132A9A9B" w:rsidR="00B41ED2" w:rsidRPr="00D800FD" w:rsidRDefault="004C5B88" w:rsidP="004C5B88">
      <w:pPr>
        <w:jc w:val="center"/>
        <w:rPr>
          <w:rFonts w:asciiTheme="minorHAnsi" w:hAnsiTheme="minorHAnsi"/>
          <w:b/>
          <w:sz w:val="22"/>
          <w:szCs w:val="22"/>
        </w:rPr>
      </w:pPr>
      <w:r w:rsidRPr="00D800FD">
        <w:rPr>
          <w:rFonts w:asciiTheme="minorHAnsi" w:hAnsiTheme="minorHAnsi"/>
          <w:b/>
          <w:bCs/>
          <w:color w:val="000000"/>
          <w:sz w:val="20"/>
          <w:szCs w:val="20"/>
          <w:u w:val="single"/>
        </w:rPr>
        <w:lastRenderedPageBreak/>
        <w:t xml:space="preserve">SUBSIDIO </w:t>
      </w:r>
      <w:r>
        <w:rPr>
          <w:rFonts w:asciiTheme="minorHAnsi" w:hAnsiTheme="minorHAnsi"/>
          <w:b/>
          <w:bCs/>
          <w:color w:val="000000"/>
          <w:sz w:val="20"/>
          <w:szCs w:val="20"/>
          <w:u w:val="single"/>
        </w:rPr>
        <w:t>FEDER</w:t>
      </w:r>
      <w:r w:rsidRPr="00D800FD">
        <w:rPr>
          <w:rFonts w:asciiTheme="minorHAnsi" w:hAnsiTheme="minorHAnsi"/>
          <w:b/>
          <w:bCs/>
          <w:color w:val="000000"/>
          <w:sz w:val="20"/>
          <w:szCs w:val="20"/>
          <w:u w:val="single"/>
        </w:rPr>
        <w:t>AL</w:t>
      </w:r>
    </w:p>
    <w:tbl>
      <w:tblPr>
        <w:tblpPr w:leftFromText="141" w:rightFromText="141" w:vertAnchor="text" w:horzAnchor="margin" w:tblpY="463"/>
        <w:tblOverlap w:val="never"/>
        <w:tblW w:w="9781" w:type="dxa"/>
        <w:tblCellMar>
          <w:left w:w="70" w:type="dxa"/>
          <w:right w:w="70" w:type="dxa"/>
        </w:tblCellMar>
        <w:tblLook w:val="04A0" w:firstRow="1" w:lastRow="0" w:firstColumn="1" w:lastColumn="0" w:noHBand="0" w:noVBand="1"/>
      </w:tblPr>
      <w:tblGrid>
        <w:gridCol w:w="709"/>
        <w:gridCol w:w="2693"/>
        <w:gridCol w:w="1847"/>
        <w:gridCol w:w="1729"/>
        <w:gridCol w:w="1842"/>
        <w:gridCol w:w="50"/>
        <w:gridCol w:w="911"/>
      </w:tblGrid>
      <w:tr w:rsidR="00C94F46" w:rsidRPr="00D800FD" w14:paraId="067E4E42" w14:textId="77777777" w:rsidTr="00B41ED2">
        <w:trPr>
          <w:trHeight w:val="390"/>
        </w:trPr>
        <w:tc>
          <w:tcPr>
            <w:tcW w:w="9781" w:type="dxa"/>
            <w:gridSpan w:val="7"/>
            <w:tcBorders>
              <w:top w:val="nil"/>
              <w:left w:val="nil"/>
              <w:bottom w:val="nil"/>
              <w:right w:val="nil"/>
            </w:tcBorders>
            <w:shd w:val="clear" w:color="auto" w:fill="auto"/>
            <w:noWrap/>
            <w:vAlign w:val="bottom"/>
          </w:tcPr>
          <w:p w14:paraId="259955D3" w14:textId="77777777" w:rsidR="00C94F46" w:rsidRPr="006640A6" w:rsidRDefault="00C94F46" w:rsidP="00C94F46">
            <w:pPr>
              <w:ind w:left="426"/>
              <w:jc w:val="both"/>
              <w:rPr>
                <w:rFonts w:ascii="Calibri" w:hAnsi="Calibri" w:cs="Calibri"/>
                <w:color w:val="000000"/>
                <w:sz w:val="22"/>
                <w:szCs w:val="22"/>
                <w:shd w:val="clear" w:color="auto" w:fill="FFFFFF"/>
              </w:rPr>
            </w:pPr>
          </w:p>
        </w:tc>
      </w:tr>
      <w:tr w:rsidR="00C94F46" w:rsidRPr="00D800FD" w14:paraId="0FC622B1" w14:textId="77777777" w:rsidTr="00C94F46">
        <w:trPr>
          <w:gridBefore w:val="1"/>
          <w:gridAfter w:val="2"/>
          <w:wBefore w:w="709" w:type="dxa"/>
          <w:wAfter w:w="961" w:type="dxa"/>
          <w:trHeight w:val="300"/>
        </w:trPr>
        <w:tc>
          <w:tcPr>
            <w:tcW w:w="2693"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368CDBD8" w14:textId="77777777" w:rsidR="00C94F46" w:rsidRPr="00D800FD" w:rsidRDefault="00C94F46" w:rsidP="00C94F46">
            <w:pPr>
              <w:jc w:val="center"/>
              <w:rPr>
                <w:rFonts w:asciiTheme="minorHAnsi" w:hAnsiTheme="minorHAnsi"/>
                <w:b/>
                <w:bCs/>
                <w:color w:val="000000"/>
                <w:sz w:val="20"/>
                <w:szCs w:val="20"/>
              </w:rPr>
            </w:pPr>
            <w:r w:rsidRPr="00D800FD">
              <w:rPr>
                <w:rFonts w:asciiTheme="minorHAnsi" w:hAnsiTheme="minorHAnsi"/>
                <w:b/>
                <w:bCs/>
                <w:color w:val="000000"/>
                <w:sz w:val="20"/>
                <w:szCs w:val="20"/>
              </w:rPr>
              <w:t>MESES</w:t>
            </w:r>
          </w:p>
        </w:tc>
        <w:tc>
          <w:tcPr>
            <w:tcW w:w="1847" w:type="dxa"/>
            <w:tcBorders>
              <w:top w:val="single" w:sz="8" w:space="0" w:color="auto"/>
              <w:left w:val="nil"/>
              <w:bottom w:val="single" w:sz="4" w:space="0" w:color="auto"/>
              <w:right w:val="single" w:sz="4" w:space="0" w:color="auto"/>
            </w:tcBorders>
            <w:shd w:val="clear" w:color="000000" w:fill="F2F2F2"/>
            <w:noWrap/>
            <w:vAlign w:val="center"/>
            <w:hideMark/>
          </w:tcPr>
          <w:p w14:paraId="54DACB34" w14:textId="77777777" w:rsidR="00C94F46" w:rsidRPr="00D800FD" w:rsidRDefault="00C94F46" w:rsidP="00C94F46">
            <w:pPr>
              <w:jc w:val="center"/>
              <w:rPr>
                <w:rFonts w:asciiTheme="minorHAnsi" w:hAnsiTheme="minorHAnsi"/>
                <w:b/>
                <w:bCs/>
                <w:color w:val="000000"/>
                <w:sz w:val="20"/>
                <w:szCs w:val="20"/>
              </w:rPr>
            </w:pPr>
            <w:r w:rsidRPr="00D800FD">
              <w:rPr>
                <w:rFonts w:asciiTheme="minorHAnsi" w:hAnsiTheme="minorHAnsi"/>
                <w:b/>
                <w:bCs/>
                <w:color w:val="000000"/>
                <w:sz w:val="20"/>
                <w:szCs w:val="20"/>
              </w:rPr>
              <w:t>AUTORIZADO</w:t>
            </w:r>
          </w:p>
        </w:tc>
        <w:tc>
          <w:tcPr>
            <w:tcW w:w="1729" w:type="dxa"/>
            <w:tcBorders>
              <w:top w:val="single" w:sz="8" w:space="0" w:color="auto"/>
              <w:left w:val="nil"/>
              <w:bottom w:val="single" w:sz="4" w:space="0" w:color="auto"/>
              <w:right w:val="single" w:sz="4" w:space="0" w:color="auto"/>
            </w:tcBorders>
            <w:shd w:val="clear" w:color="000000" w:fill="F2F2F2"/>
            <w:noWrap/>
            <w:vAlign w:val="center"/>
            <w:hideMark/>
          </w:tcPr>
          <w:p w14:paraId="68B26CA5" w14:textId="77777777" w:rsidR="00C94F46" w:rsidRPr="00D800FD" w:rsidRDefault="00C94F46" w:rsidP="00C94F46">
            <w:pPr>
              <w:jc w:val="center"/>
              <w:rPr>
                <w:rFonts w:asciiTheme="minorHAnsi" w:hAnsiTheme="minorHAnsi"/>
                <w:b/>
                <w:bCs/>
                <w:color w:val="000000"/>
                <w:sz w:val="20"/>
                <w:szCs w:val="20"/>
              </w:rPr>
            </w:pPr>
            <w:r w:rsidRPr="00D800FD">
              <w:rPr>
                <w:rFonts w:asciiTheme="minorHAnsi" w:hAnsiTheme="minorHAnsi"/>
                <w:b/>
                <w:bCs/>
                <w:color w:val="000000"/>
                <w:sz w:val="20"/>
                <w:szCs w:val="20"/>
              </w:rPr>
              <w:t>RECIBIDO</w:t>
            </w:r>
          </w:p>
        </w:tc>
        <w:tc>
          <w:tcPr>
            <w:tcW w:w="1842" w:type="dxa"/>
            <w:tcBorders>
              <w:top w:val="single" w:sz="8" w:space="0" w:color="auto"/>
              <w:left w:val="nil"/>
              <w:bottom w:val="single" w:sz="4" w:space="0" w:color="auto"/>
              <w:right w:val="single" w:sz="8" w:space="0" w:color="auto"/>
            </w:tcBorders>
            <w:shd w:val="clear" w:color="000000" w:fill="F2F2F2"/>
            <w:noWrap/>
            <w:vAlign w:val="center"/>
            <w:hideMark/>
          </w:tcPr>
          <w:p w14:paraId="1FFEDF38" w14:textId="77777777" w:rsidR="00C94F46" w:rsidRPr="00D800FD" w:rsidRDefault="00C94F46" w:rsidP="00C94F46">
            <w:pPr>
              <w:jc w:val="center"/>
              <w:rPr>
                <w:rFonts w:asciiTheme="minorHAnsi" w:hAnsiTheme="minorHAnsi"/>
                <w:b/>
                <w:bCs/>
                <w:color w:val="000000"/>
                <w:sz w:val="20"/>
                <w:szCs w:val="20"/>
              </w:rPr>
            </w:pPr>
            <w:r w:rsidRPr="00D800FD">
              <w:rPr>
                <w:rFonts w:asciiTheme="minorHAnsi" w:hAnsiTheme="minorHAnsi"/>
                <w:b/>
                <w:bCs/>
                <w:color w:val="000000"/>
                <w:sz w:val="20"/>
                <w:szCs w:val="20"/>
              </w:rPr>
              <w:t>POR RECIBIR</w:t>
            </w:r>
          </w:p>
        </w:tc>
      </w:tr>
      <w:tr w:rsidR="00C94F46" w:rsidRPr="00D800FD" w14:paraId="32227299" w14:textId="77777777" w:rsidTr="00C94F46">
        <w:trPr>
          <w:gridBefore w:val="1"/>
          <w:gridAfter w:val="2"/>
          <w:wBefore w:w="709" w:type="dxa"/>
          <w:wAfter w:w="961" w:type="dxa"/>
          <w:trHeight w:val="300"/>
        </w:trPr>
        <w:tc>
          <w:tcPr>
            <w:tcW w:w="2693" w:type="dxa"/>
            <w:tcBorders>
              <w:top w:val="nil"/>
              <w:left w:val="single" w:sz="8" w:space="0" w:color="auto"/>
              <w:bottom w:val="single" w:sz="4" w:space="0" w:color="auto"/>
              <w:right w:val="single" w:sz="4" w:space="0" w:color="auto"/>
            </w:tcBorders>
            <w:shd w:val="clear" w:color="auto" w:fill="auto"/>
            <w:noWrap/>
            <w:vAlign w:val="bottom"/>
            <w:hideMark/>
          </w:tcPr>
          <w:p w14:paraId="3F2D8E62" w14:textId="77777777" w:rsidR="00C94F46" w:rsidRPr="00D800FD" w:rsidRDefault="00C94F46" w:rsidP="00C94F46">
            <w:pPr>
              <w:jc w:val="both"/>
              <w:rPr>
                <w:rFonts w:asciiTheme="minorHAnsi" w:hAnsiTheme="minorHAnsi"/>
                <w:color w:val="000000"/>
                <w:sz w:val="20"/>
                <w:szCs w:val="20"/>
              </w:rPr>
            </w:pPr>
            <w:r w:rsidRPr="00D800FD">
              <w:rPr>
                <w:rFonts w:asciiTheme="minorHAnsi" w:hAnsiTheme="minorHAnsi"/>
                <w:color w:val="000000"/>
                <w:sz w:val="20"/>
                <w:szCs w:val="20"/>
              </w:rPr>
              <w:t xml:space="preserve">ENERO </w:t>
            </w:r>
          </w:p>
        </w:tc>
        <w:tc>
          <w:tcPr>
            <w:tcW w:w="1847" w:type="dxa"/>
            <w:tcBorders>
              <w:top w:val="nil"/>
              <w:left w:val="nil"/>
              <w:bottom w:val="single" w:sz="4" w:space="0" w:color="auto"/>
              <w:right w:val="single" w:sz="4" w:space="0" w:color="auto"/>
            </w:tcBorders>
            <w:shd w:val="clear" w:color="auto" w:fill="auto"/>
            <w:noWrap/>
          </w:tcPr>
          <w:p w14:paraId="51BC1447" w14:textId="77777777"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$ 3,502,786.00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3762B6FE" w14:textId="77777777"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$ 3,502,786.00</w:t>
            </w:r>
          </w:p>
        </w:tc>
        <w:tc>
          <w:tcPr>
            <w:tcW w:w="1842" w:type="dxa"/>
            <w:tcBorders>
              <w:top w:val="nil"/>
              <w:left w:val="nil"/>
              <w:bottom w:val="single" w:sz="4" w:space="0" w:color="auto"/>
              <w:right w:val="single" w:sz="8" w:space="0" w:color="auto"/>
            </w:tcBorders>
            <w:shd w:val="clear" w:color="auto" w:fill="auto"/>
            <w:noWrap/>
            <w:vAlign w:val="center"/>
          </w:tcPr>
          <w:p w14:paraId="611307E3" w14:textId="77777777" w:rsidR="00C94F46" w:rsidRPr="00D800FD" w:rsidRDefault="00C94F46" w:rsidP="00C94F46">
            <w:pPr>
              <w:jc w:val="right"/>
              <w:rPr>
                <w:rFonts w:ascii="Calibri" w:hAnsi="Calibri"/>
                <w:sz w:val="20"/>
                <w:szCs w:val="20"/>
              </w:rPr>
            </w:pPr>
            <w:r w:rsidRPr="00D800FD">
              <w:rPr>
                <w:rFonts w:ascii="Calibri" w:hAnsi="Calibri"/>
                <w:sz w:val="20"/>
                <w:szCs w:val="20"/>
              </w:rPr>
              <w:t>$ 0.00</w:t>
            </w:r>
          </w:p>
        </w:tc>
      </w:tr>
      <w:tr w:rsidR="00C94F46" w:rsidRPr="00D800FD" w14:paraId="6D5F8C81" w14:textId="77777777" w:rsidTr="00C94F46">
        <w:trPr>
          <w:gridBefore w:val="1"/>
          <w:gridAfter w:val="2"/>
          <w:wBefore w:w="709" w:type="dxa"/>
          <w:wAfter w:w="961" w:type="dxa"/>
          <w:trHeight w:val="300"/>
        </w:trPr>
        <w:tc>
          <w:tcPr>
            <w:tcW w:w="2693" w:type="dxa"/>
            <w:tcBorders>
              <w:top w:val="nil"/>
              <w:left w:val="single" w:sz="8" w:space="0" w:color="auto"/>
              <w:bottom w:val="nil"/>
              <w:right w:val="single" w:sz="4" w:space="0" w:color="auto"/>
            </w:tcBorders>
            <w:shd w:val="clear" w:color="auto" w:fill="auto"/>
            <w:noWrap/>
            <w:vAlign w:val="bottom"/>
            <w:hideMark/>
          </w:tcPr>
          <w:p w14:paraId="6E9316F8" w14:textId="77777777" w:rsidR="00C94F46" w:rsidRPr="00D800FD" w:rsidRDefault="00C94F46" w:rsidP="00C94F46">
            <w:pPr>
              <w:jc w:val="both"/>
              <w:rPr>
                <w:rFonts w:asciiTheme="minorHAnsi" w:hAnsiTheme="minorHAnsi"/>
                <w:color w:val="000000"/>
                <w:sz w:val="20"/>
                <w:szCs w:val="20"/>
              </w:rPr>
            </w:pPr>
            <w:r w:rsidRPr="00D800FD">
              <w:rPr>
                <w:rFonts w:asciiTheme="minorHAnsi" w:hAnsiTheme="minorHAnsi"/>
                <w:color w:val="000000"/>
                <w:sz w:val="20"/>
                <w:szCs w:val="20"/>
              </w:rPr>
              <w:t>FEBRERO</w:t>
            </w:r>
          </w:p>
        </w:tc>
        <w:tc>
          <w:tcPr>
            <w:tcW w:w="1847" w:type="dxa"/>
            <w:tcBorders>
              <w:top w:val="single" w:sz="4" w:space="0" w:color="auto"/>
              <w:left w:val="nil"/>
              <w:bottom w:val="single" w:sz="4" w:space="0" w:color="auto"/>
              <w:right w:val="single" w:sz="4" w:space="0" w:color="auto"/>
            </w:tcBorders>
            <w:shd w:val="clear" w:color="auto" w:fill="auto"/>
            <w:noWrap/>
          </w:tcPr>
          <w:p w14:paraId="1BE51B90" w14:textId="77777777"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$ 1,727,978.00</w:t>
            </w:r>
          </w:p>
        </w:tc>
        <w:tc>
          <w:tcPr>
            <w:tcW w:w="1729" w:type="dxa"/>
            <w:tcBorders>
              <w:top w:val="nil"/>
              <w:left w:val="single" w:sz="4" w:space="0" w:color="auto"/>
              <w:bottom w:val="single" w:sz="4" w:space="0" w:color="auto"/>
              <w:right w:val="single" w:sz="4" w:space="0" w:color="auto"/>
            </w:tcBorders>
            <w:shd w:val="clear" w:color="auto" w:fill="auto"/>
            <w:noWrap/>
            <w:vAlign w:val="center"/>
          </w:tcPr>
          <w:p w14:paraId="3F5F1358" w14:textId="77777777"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1´727,978</w:t>
            </w:r>
            <w:r w:rsidRPr="00D800FD">
              <w:rPr>
                <w:rFonts w:asciiTheme="minorHAnsi" w:hAnsiTheme="minorHAnsi"/>
                <w:color w:val="000000"/>
                <w:sz w:val="20"/>
                <w:szCs w:val="20"/>
              </w:rPr>
              <w:t>.00</w:t>
            </w:r>
          </w:p>
        </w:tc>
        <w:tc>
          <w:tcPr>
            <w:tcW w:w="1842" w:type="dxa"/>
            <w:tcBorders>
              <w:top w:val="nil"/>
              <w:left w:val="nil"/>
              <w:bottom w:val="single" w:sz="4" w:space="0" w:color="auto"/>
              <w:right w:val="single" w:sz="8" w:space="0" w:color="auto"/>
            </w:tcBorders>
            <w:shd w:val="clear" w:color="auto" w:fill="auto"/>
            <w:noWrap/>
          </w:tcPr>
          <w:p w14:paraId="3D75DB01" w14:textId="77777777" w:rsidR="00C94F46" w:rsidRPr="00D800FD" w:rsidRDefault="00C94F46" w:rsidP="00C94F46">
            <w:pPr>
              <w:jc w:val="right"/>
              <w:rPr>
                <w:rFonts w:ascii="Calibri" w:hAnsi="Calibri"/>
                <w:color w:val="000000" w:themeColor="text1"/>
                <w:sz w:val="22"/>
                <w:szCs w:val="22"/>
              </w:rPr>
            </w:pPr>
            <w:r w:rsidRPr="00D800FD">
              <w:rPr>
                <w:rFonts w:asciiTheme="minorHAnsi" w:hAnsiTheme="minorHAnsi"/>
                <w:color w:val="000000"/>
                <w:sz w:val="20"/>
                <w:szCs w:val="20"/>
              </w:rPr>
              <w:t xml:space="preserve">$ </w:t>
            </w:r>
            <w:r>
              <w:rPr>
                <w:rFonts w:asciiTheme="minorHAnsi" w:hAnsiTheme="minorHAnsi"/>
                <w:color w:val="000000"/>
                <w:sz w:val="20"/>
                <w:szCs w:val="20"/>
              </w:rPr>
              <w:t>0</w:t>
            </w:r>
            <w:r w:rsidRPr="00D800FD">
              <w:rPr>
                <w:rFonts w:asciiTheme="minorHAnsi" w:hAnsiTheme="minorHAnsi"/>
                <w:color w:val="000000"/>
                <w:sz w:val="20"/>
                <w:szCs w:val="20"/>
              </w:rPr>
              <w:t>.00</w:t>
            </w:r>
          </w:p>
        </w:tc>
      </w:tr>
      <w:tr w:rsidR="00C94F46" w:rsidRPr="00D800FD" w14:paraId="2D8CEFEC" w14:textId="77777777" w:rsidTr="00C94F46">
        <w:trPr>
          <w:gridBefore w:val="1"/>
          <w:gridAfter w:val="2"/>
          <w:wBefore w:w="709" w:type="dxa"/>
          <w:wAfter w:w="961" w:type="dxa"/>
          <w:trHeight w:val="300"/>
        </w:trPr>
        <w:tc>
          <w:tcPr>
            <w:tcW w:w="2693" w:type="dxa"/>
            <w:tcBorders>
              <w:top w:val="single" w:sz="4" w:space="0" w:color="auto"/>
              <w:left w:val="single" w:sz="8" w:space="0" w:color="auto"/>
              <w:bottom w:val="nil"/>
              <w:right w:val="single" w:sz="4" w:space="0" w:color="auto"/>
            </w:tcBorders>
            <w:shd w:val="clear" w:color="auto" w:fill="auto"/>
            <w:noWrap/>
            <w:vAlign w:val="bottom"/>
            <w:hideMark/>
          </w:tcPr>
          <w:p w14:paraId="059E1439" w14:textId="77777777" w:rsidR="00C94F46" w:rsidRPr="00D800FD" w:rsidRDefault="00C94F46" w:rsidP="00C94F46">
            <w:pPr>
              <w:jc w:val="both"/>
              <w:rPr>
                <w:rFonts w:asciiTheme="minorHAnsi" w:hAnsiTheme="minorHAnsi"/>
                <w:color w:val="000000"/>
                <w:sz w:val="20"/>
                <w:szCs w:val="20"/>
              </w:rPr>
            </w:pPr>
            <w:r w:rsidRPr="00D800FD">
              <w:rPr>
                <w:rFonts w:asciiTheme="minorHAnsi" w:hAnsiTheme="minorHAnsi"/>
                <w:color w:val="000000"/>
                <w:sz w:val="20"/>
                <w:szCs w:val="20"/>
              </w:rPr>
              <w:t>MARZO</w:t>
            </w:r>
          </w:p>
        </w:tc>
        <w:tc>
          <w:tcPr>
            <w:tcW w:w="1847" w:type="dxa"/>
            <w:tcBorders>
              <w:top w:val="single" w:sz="4" w:space="0" w:color="auto"/>
              <w:left w:val="nil"/>
              <w:bottom w:val="single" w:sz="4" w:space="0" w:color="auto"/>
              <w:right w:val="single" w:sz="4" w:space="0" w:color="auto"/>
            </w:tcBorders>
            <w:shd w:val="clear" w:color="auto" w:fill="auto"/>
            <w:noWrap/>
          </w:tcPr>
          <w:p w14:paraId="1C7A7CCA" w14:textId="77777777"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$ 1,913,118.00</w:t>
            </w:r>
          </w:p>
        </w:tc>
        <w:tc>
          <w:tcPr>
            <w:tcW w:w="1729" w:type="dxa"/>
            <w:tcBorders>
              <w:top w:val="nil"/>
              <w:left w:val="single" w:sz="4" w:space="0" w:color="auto"/>
              <w:bottom w:val="single" w:sz="4" w:space="0" w:color="auto"/>
              <w:right w:val="single" w:sz="4" w:space="0" w:color="auto"/>
            </w:tcBorders>
            <w:shd w:val="clear" w:color="auto" w:fill="auto"/>
            <w:noWrap/>
          </w:tcPr>
          <w:p w14:paraId="2212200F" w14:textId="77777777"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1´913,118</w:t>
            </w:r>
            <w:r w:rsidRPr="00D800FD">
              <w:rPr>
                <w:rFonts w:asciiTheme="minorHAnsi" w:hAnsiTheme="minorHAnsi"/>
                <w:color w:val="000000"/>
                <w:sz w:val="20"/>
                <w:szCs w:val="20"/>
              </w:rPr>
              <w:t>.00</w:t>
            </w:r>
          </w:p>
        </w:tc>
        <w:tc>
          <w:tcPr>
            <w:tcW w:w="1842" w:type="dxa"/>
            <w:tcBorders>
              <w:top w:val="nil"/>
              <w:left w:val="nil"/>
              <w:bottom w:val="single" w:sz="4" w:space="0" w:color="auto"/>
              <w:right w:val="single" w:sz="8" w:space="0" w:color="auto"/>
            </w:tcBorders>
            <w:shd w:val="clear" w:color="auto" w:fill="auto"/>
            <w:noWrap/>
          </w:tcPr>
          <w:p w14:paraId="2C64AEA6" w14:textId="77777777" w:rsidR="00C94F46" w:rsidRPr="00D800FD" w:rsidRDefault="00C94F46" w:rsidP="00C94F46">
            <w:pPr>
              <w:jc w:val="right"/>
              <w:rPr>
                <w:rFonts w:ascii="Calibri" w:hAnsi="Calibri"/>
                <w:color w:val="000000" w:themeColor="text1"/>
                <w:sz w:val="22"/>
                <w:szCs w:val="22"/>
              </w:rPr>
            </w:pPr>
            <w:r w:rsidRPr="00D800FD">
              <w:rPr>
                <w:rFonts w:asciiTheme="minorHAnsi" w:hAnsiTheme="minorHAnsi"/>
                <w:color w:val="000000"/>
                <w:sz w:val="20"/>
                <w:szCs w:val="20"/>
              </w:rPr>
              <w:t xml:space="preserve">$ </w:t>
            </w:r>
            <w:r>
              <w:rPr>
                <w:rFonts w:asciiTheme="minorHAnsi" w:hAnsiTheme="minorHAnsi"/>
                <w:color w:val="000000"/>
                <w:sz w:val="20"/>
                <w:szCs w:val="20"/>
              </w:rPr>
              <w:t>0</w:t>
            </w:r>
            <w:r w:rsidRPr="00D800FD">
              <w:rPr>
                <w:rFonts w:asciiTheme="minorHAnsi" w:hAnsiTheme="minorHAnsi"/>
                <w:color w:val="000000"/>
                <w:sz w:val="20"/>
                <w:szCs w:val="20"/>
              </w:rPr>
              <w:t>.00</w:t>
            </w:r>
          </w:p>
        </w:tc>
      </w:tr>
      <w:tr w:rsidR="00C94F46" w:rsidRPr="00D800FD" w14:paraId="4E24AA8A" w14:textId="77777777" w:rsidTr="00C94F46">
        <w:trPr>
          <w:gridBefore w:val="1"/>
          <w:gridAfter w:val="2"/>
          <w:wBefore w:w="709" w:type="dxa"/>
          <w:wAfter w:w="961" w:type="dxa"/>
          <w:trHeight w:val="300"/>
        </w:trPr>
        <w:tc>
          <w:tcPr>
            <w:tcW w:w="2693" w:type="dxa"/>
            <w:tcBorders>
              <w:top w:val="single" w:sz="4" w:space="0" w:color="auto"/>
              <w:left w:val="single" w:sz="8" w:space="0" w:color="auto"/>
              <w:bottom w:val="nil"/>
              <w:right w:val="single" w:sz="4" w:space="0" w:color="auto"/>
            </w:tcBorders>
            <w:shd w:val="clear" w:color="auto" w:fill="auto"/>
            <w:noWrap/>
            <w:vAlign w:val="bottom"/>
            <w:hideMark/>
          </w:tcPr>
          <w:p w14:paraId="12DCED81" w14:textId="77777777" w:rsidR="00C94F46" w:rsidRPr="00D800FD" w:rsidRDefault="00C94F46" w:rsidP="00C94F46">
            <w:pPr>
              <w:jc w:val="both"/>
              <w:rPr>
                <w:rFonts w:asciiTheme="minorHAnsi" w:hAnsiTheme="minorHAnsi"/>
                <w:color w:val="000000"/>
                <w:sz w:val="20"/>
                <w:szCs w:val="20"/>
              </w:rPr>
            </w:pPr>
            <w:r w:rsidRPr="00D800FD">
              <w:rPr>
                <w:rFonts w:asciiTheme="minorHAnsi" w:hAnsiTheme="minorHAnsi"/>
                <w:color w:val="000000"/>
                <w:sz w:val="20"/>
                <w:szCs w:val="20"/>
              </w:rPr>
              <w:t>ABRIL</w:t>
            </w:r>
          </w:p>
        </w:tc>
        <w:tc>
          <w:tcPr>
            <w:tcW w:w="1847" w:type="dxa"/>
            <w:tcBorders>
              <w:top w:val="single" w:sz="4" w:space="0" w:color="auto"/>
              <w:left w:val="nil"/>
              <w:bottom w:val="single" w:sz="4" w:space="0" w:color="auto"/>
              <w:right w:val="single" w:sz="4" w:space="0" w:color="auto"/>
            </w:tcBorders>
            <w:shd w:val="clear" w:color="auto" w:fill="auto"/>
            <w:noWrap/>
          </w:tcPr>
          <w:p w14:paraId="40902D41" w14:textId="77777777"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$ 2,591,966.00</w:t>
            </w:r>
          </w:p>
        </w:tc>
        <w:tc>
          <w:tcPr>
            <w:tcW w:w="1729" w:type="dxa"/>
            <w:tcBorders>
              <w:top w:val="nil"/>
              <w:left w:val="single" w:sz="4" w:space="0" w:color="auto"/>
              <w:bottom w:val="single" w:sz="4" w:space="0" w:color="auto"/>
              <w:right w:val="single" w:sz="4" w:space="0" w:color="auto"/>
            </w:tcBorders>
            <w:shd w:val="clear" w:color="auto" w:fill="auto"/>
            <w:noWrap/>
          </w:tcPr>
          <w:p w14:paraId="7624E3B6" w14:textId="6C325703"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 xml:space="preserve">$ </w:t>
            </w:r>
            <w:r w:rsidR="0077658D">
              <w:rPr>
                <w:rFonts w:asciiTheme="minorHAnsi" w:hAnsiTheme="minorHAnsi"/>
                <w:color w:val="000000"/>
                <w:sz w:val="20"/>
                <w:szCs w:val="20"/>
              </w:rPr>
              <w:t>2´591,966.00</w:t>
            </w:r>
          </w:p>
        </w:tc>
        <w:tc>
          <w:tcPr>
            <w:tcW w:w="1842" w:type="dxa"/>
            <w:tcBorders>
              <w:top w:val="nil"/>
              <w:left w:val="nil"/>
              <w:bottom w:val="single" w:sz="4" w:space="0" w:color="auto"/>
              <w:right w:val="single" w:sz="8" w:space="0" w:color="auto"/>
            </w:tcBorders>
            <w:shd w:val="clear" w:color="auto" w:fill="auto"/>
            <w:noWrap/>
          </w:tcPr>
          <w:p w14:paraId="0040B9CD" w14:textId="35503D2A" w:rsidR="00C94F46" w:rsidRPr="00D800FD" w:rsidRDefault="00C94F46" w:rsidP="00C94F46">
            <w:pPr>
              <w:jc w:val="right"/>
              <w:rPr>
                <w:rFonts w:ascii="Calibri" w:hAnsi="Calibri"/>
                <w:color w:val="000000" w:themeColor="text1"/>
                <w:sz w:val="22"/>
                <w:szCs w:val="22"/>
              </w:rPr>
            </w:pPr>
            <w:r w:rsidRPr="00D800FD">
              <w:rPr>
                <w:rFonts w:asciiTheme="minorHAnsi" w:hAnsiTheme="minorHAnsi"/>
                <w:color w:val="000000"/>
                <w:sz w:val="20"/>
                <w:szCs w:val="20"/>
              </w:rPr>
              <w:t xml:space="preserve">$ </w:t>
            </w:r>
            <w:r w:rsidR="0077658D">
              <w:rPr>
                <w:rFonts w:asciiTheme="minorHAnsi" w:hAnsiTheme="minorHAnsi"/>
                <w:color w:val="000000"/>
                <w:sz w:val="20"/>
                <w:szCs w:val="20"/>
              </w:rPr>
              <w:t>0</w:t>
            </w:r>
            <w:r w:rsidRPr="00D800FD">
              <w:rPr>
                <w:rFonts w:asciiTheme="minorHAnsi" w:hAnsiTheme="minorHAnsi"/>
                <w:color w:val="000000"/>
                <w:sz w:val="20"/>
                <w:szCs w:val="20"/>
              </w:rPr>
              <w:t>.00</w:t>
            </w:r>
          </w:p>
        </w:tc>
      </w:tr>
      <w:tr w:rsidR="00C94F46" w:rsidRPr="00D800FD" w14:paraId="4E456ED1" w14:textId="77777777" w:rsidTr="00C94F46">
        <w:trPr>
          <w:gridBefore w:val="1"/>
          <w:gridAfter w:val="2"/>
          <w:wBefore w:w="709" w:type="dxa"/>
          <w:wAfter w:w="961" w:type="dxa"/>
          <w:trHeight w:val="300"/>
        </w:trPr>
        <w:tc>
          <w:tcPr>
            <w:tcW w:w="2693" w:type="dxa"/>
            <w:tcBorders>
              <w:top w:val="single" w:sz="4" w:space="0" w:color="auto"/>
              <w:left w:val="single" w:sz="8" w:space="0" w:color="auto"/>
              <w:bottom w:val="nil"/>
              <w:right w:val="single" w:sz="4" w:space="0" w:color="auto"/>
            </w:tcBorders>
            <w:shd w:val="clear" w:color="auto" w:fill="auto"/>
            <w:noWrap/>
            <w:vAlign w:val="bottom"/>
            <w:hideMark/>
          </w:tcPr>
          <w:p w14:paraId="6FAF4B65" w14:textId="77777777" w:rsidR="00C94F46" w:rsidRPr="00D800FD" w:rsidRDefault="00C94F46" w:rsidP="00C94F46">
            <w:pPr>
              <w:jc w:val="both"/>
              <w:rPr>
                <w:rFonts w:asciiTheme="minorHAnsi" w:hAnsiTheme="minorHAnsi"/>
                <w:color w:val="000000"/>
                <w:sz w:val="20"/>
                <w:szCs w:val="20"/>
              </w:rPr>
            </w:pPr>
            <w:r w:rsidRPr="00D800FD">
              <w:rPr>
                <w:rFonts w:asciiTheme="minorHAnsi" w:hAnsiTheme="minorHAnsi"/>
                <w:color w:val="000000"/>
                <w:sz w:val="20"/>
                <w:szCs w:val="20"/>
              </w:rPr>
              <w:t xml:space="preserve">MAYO </w:t>
            </w:r>
          </w:p>
        </w:tc>
        <w:tc>
          <w:tcPr>
            <w:tcW w:w="1847" w:type="dxa"/>
            <w:tcBorders>
              <w:top w:val="single" w:sz="4" w:space="0" w:color="auto"/>
              <w:left w:val="nil"/>
              <w:bottom w:val="single" w:sz="4" w:space="0" w:color="auto"/>
              <w:right w:val="single" w:sz="4" w:space="0" w:color="auto"/>
            </w:tcBorders>
            <w:shd w:val="clear" w:color="auto" w:fill="auto"/>
            <w:noWrap/>
          </w:tcPr>
          <w:p w14:paraId="32EC530F" w14:textId="1B80F2B6"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$ 1,</w:t>
            </w:r>
            <w:r w:rsidR="00383308">
              <w:rPr>
                <w:rFonts w:asciiTheme="minorHAnsi" w:hAnsiTheme="minorHAnsi"/>
                <w:color w:val="000000"/>
                <w:sz w:val="20"/>
                <w:szCs w:val="20"/>
              </w:rPr>
              <w:t>9</w:t>
            </w:r>
            <w:r w:rsidR="004556F7">
              <w:rPr>
                <w:rFonts w:asciiTheme="minorHAnsi" w:hAnsiTheme="minorHAnsi"/>
                <w:color w:val="000000"/>
                <w:sz w:val="20"/>
                <w:szCs w:val="20"/>
              </w:rPr>
              <w:t>13,</w:t>
            </w:r>
            <w:r w:rsidR="00383308">
              <w:rPr>
                <w:rFonts w:asciiTheme="minorHAnsi" w:hAnsiTheme="minorHAnsi"/>
                <w:color w:val="000000"/>
                <w:sz w:val="20"/>
                <w:szCs w:val="20"/>
              </w:rPr>
              <w:t>118</w:t>
            </w:r>
            <w:r w:rsidR="004556F7">
              <w:rPr>
                <w:rFonts w:asciiTheme="minorHAnsi" w:hAnsiTheme="minorHAnsi"/>
                <w:color w:val="000000"/>
                <w:sz w:val="20"/>
                <w:szCs w:val="20"/>
              </w:rPr>
              <w:t>.00</w:t>
            </w:r>
          </w:p>
        </w:tc>
        <w:tc>
          <w:tcPr>
            <w:tcW w:w="1729" w:type="dxa"/>
            <w:tcBorders>
              <w:top w:val="nil"/>
              <w:left w:val="single" w:sz="4" w:space="0" w:color="auto"/>
              <w:bottom w:val="single" w:sz="4" w:space="0" w:color="auto"/>
              <w:right w:val="single" w:sz="4" w:space="0" w:color="auto"/>
            </w:tcBorders>
            <w:shd w:val="clear" w:color="auto" w:fill="auto"/>
            <w:noWrap/>
          </w:tcPr>
          <w:p w14:paraId="2F3B398C" w14:textId="6554DAA0" w:rsidR="00C94F46" w:rsidRPr="00D800FD" w:rsidRDefault="004556F7" w:rsidP="00C94F46">
            <w:pPr>
              <w:jc w:val="right"/>
              <w:rPr>
                <w:rFonts w:asciiTheme="minorHAnsi" w:hAnsiTheme="minorHAnsi"/>
                <w:color w:val="000000"/>
                <w:sz w:val="20"/>
                <w:szCs w:val="20"/>
              </w:rPr>
            </w:pPr>
            <w:r w:rsidRPr="00D800FD">
              <w:rPr>
                <w:rFonts w:asciiTheme="minorHAnsi" w:hAnsiTheme="minorHAnsi"/>
                <w:color w:val="000000"/>
                <w:sz w:val="20"/>
                <w:szCs w:val="20"/>
              </w:rPr>
              <w:t>$ 1,</w:t>
            </w:r>
            <w:r>
              <w:rPr>
                <w:rFonts w:asciiTheme="minorHAnsi" w:hAnsiTheme="minorHAnsi"/>
                <w:color w:val="000000"/>
                <w:sz w:val="20"/>
                <w:szCs w:val="20"/>
              </w:rPr>
              <w:t>913,118.00</w:t>
            </w:r>
          </w:p>
        </w:tc>
        <w:tc>
          <w:tcPr>
            <w:tcW w:w="1842" w:type="dxa"/>
            <w:tcBorders>
              <w:top w:val="single" w:sz="4" w:space="0" w:color="auto"/>
              <w:left w:val="nil"/>
              <w:bottom w:val="nil"/>
              <w:right w:val="single" w:sz="8" w:space="0" w:color="auto"/>
            </w:tcBorders>
            <w:shd w:val="clear" w:color="auto" w:fill="auto"/>
            <w:noWrap/>
          </w:tcPr>
          <w:p w14:paraId="0E1B7433" w14:textId="76766739" w:rsidR="00C94F46" w:rsidRPr="00D800FD" w:rsidRDefault="00C94F46" w:rsidP="00C94F46">
            <w:pPr>
              <w:jc w:val="right"/>
              <w:rPr>
                <w:rFonts w:ascii="Calibri" w:hAnsi="Calibri"/>
                <w:color w:val="000000" w:themeColor="text1"/>
                <w:sz w:val="22"/>
                <w:szCs w:val="22"/>
              </w:rPr>
            </w:pPr>
            <w:r w:rsidRPr="00D800FD">
              <w:rPr>
                <w:rFonts w:asciiTheme="minorHAnsi" w:hAnsiTheme="minorHAnsi"/>
                <w:color w:val="000000"/>
                <w:sz w:val="20"/>
                <w:szCs w:val="20"/>
              </w:rPr>
              <w:t xml:space="preserve">$ </w:t>
            </w:r>
            <w:r w:rsidR="004556F7">
              <w:rPr>
                <w:rFonts w:asciiTheme="minorHAnsi" w:hAnsiTheme="minorHAnsi"/>
                <w:color w:val="000000"/>
                <w:sz w:val="20"/>
                <w:szCs w:val="20"/>
              </w:rPr>
              <w:t>0</w:t>
            </w:r>
            <w:r w:rsidRPr="00D800FD">
              <w:rPr>
                <w:rFonts w:asciiTheme="minorHAnsi" w:hAnsiTheme="minorHAnsi"/>
                <w:color w:val="000000"/>
                <w:sz w:val="20"/>
                <w:szCs w:val="20"/>
              </w:rPr>
              <w:t>.00</w:t>
            </w:r>
          </w:p>
        </w:tc>
      </w:tr>
      <w:tr w:rsidR="00C94F46" w:rsidRPr="00D800FD" w14:paraId="1E207E66" w14:textId="77777777" w:rsidTr="00C94F46">
        <w:trPr>
          <w:gridBefore w:val="1"/>
          <w:gridAfter w:val="2"/>
          <w:wBefore w:w="709" w:type="dxa"/>
          <w:wAfter w:w="961" w:type="dxa"/>
          <w:trHeight w:val="346"/>
        </w:trPr>
        <w:tc>
          <w:tcPr>
            <w:tcW w:w="2693" w:type="dxa"/>
            <w:tcBorders>
              <w:top w:val="single" w:sz="4" w:space="0" w:color="auto"/>
              <w:left w:val="single" w:sz="8" w:space="0" w:color="auto"/>
              <w:bottom w:val="nil"/>
              <w:right w:val="single" w:sz="4" w:space="0" w:color="auto"/>
            </w:tcBorders>
            <w:shd w:val="clear" w:color="auto" w:fill="auto"/>
            <w:noWrap/>
            <w:vAlign w:val="bottom"/>
            <w:hideMark/>
          </w:tcPr>
          <w:p w14:paraId="58B91ACC" w14:textId="77777777" w:rsidR="00C94F46" w:rsidRPr="00D800FD" w:rsidRDefault="00C94F46" w:rsidP="00C94F46">
            <w:pPr>
              <w:jc w:val="both"/>
              <w:rPr>
                <w:rFonts w:asciiTheme="minorHAnsi" w:hAnsiTheme="minorHAnsi"/>
                <w:color w:val="000000"/>
                <w:sz w:val="20"/>
                <w:szCs w:val="20"/>
              </w:rPr>
            </w:pPr>
            <w:r w:rsidRPr="00D800FD">
              <w:rPr>
                <w:rFonts w:asciiTheme="minorHAnsi" w:hAnsiTheme="minorHAnsi"/>
                <w:color w:val="000000"/>
                <w:sz w:val="20"/>
                <w:szCs w:val="20"/>
              </w:rPr>
              <w:t>JUNIO</w:t>
            </w:r>
          </w:p>
        </w:tc>
        <w:tc>
          <w:tcPr>
            <w:tcW w:w="1847" w:type="dxa"/>
            <w:tcBorders>
              <w:top w:val="single" w:sz="4" w:space="0" w:color="auto"/>
              <w:left w:val="nil"/>
              <w:bottom w:val="single" w:sz="4" w:space="0" w:color="auto"/>
              <w:right w:val="single" w:sz="4" w:space="0" w:color="auto"/>
            </w:tcBorders>
            <w:shd w:val="clear" w:color="auto" w:fill="auto"/>
            <w:noWrap/>
          </w:tcPr>
          <w:p w14:paraId="5045D9E7" w14:textId="77777777"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$ 1,851,405.00</w:t>
            </w:r>
          </w:p>
        </w:tc>
        <w:tc>
          <w:tcPr>
            <w:tcW w:w="1729" w:type="dxa"/>
            <w:tcBorders>
              <w:top w:val="nil"/>
              <w:left w:val="single" w:sz="4" w:space="0" w:color="auto"/>
              <w:bottom w:val="single" w:sz="4" w:space="0" w:color="auto"/>
              <w:right w:val="single" w:sz="4" w:space="0" w:color="auto"/>
            </w:tcBorders>
            <w:shd w:val="clear" w:color="auto" w:fill="auto"/>
            <w:noWrap/>
          </w:tcPr>
          <w:p w14:paraId="22C54BEF" w14:textId="67C5540F"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w:t>
            </w:r>
            <w:r w:rsidR="00C170C4">
              <w:rPr>
                <w:rFonts w:asciiTheme="minorHAnsi" w:hAnsiTheme="minorHAnsi"/>
                <w:color w:val="000000"/>
                <w:sz w:val="20"/>
                <w:szCs w:val="20"/>
              </w:rPr>
              <w:t>1,851,405</w:t>
            </w:r>
            <w:r w:rsidRPr="00D800FD">
              <w:rPr>
                <w:rFonts w:asciiTheme="minorHAnsi" w:hAnsiTheme="minorHAnsi"/>
                <w:color w:val="000000"/>
                <w:sz w:val="20"/>
                <w:szCs w:val="20"/>
              </w:rPr>
              <w:t>.00</w:t>
            </w:r>
          </w:p>
        </w:tc>
        <w:tc>
          <w:tcPr>
            <w:tcW w:w="1842" w:type="dxa"/>
            <w:tcBorders>
              <w:top w:val="single" w:sz="4" w:space="0" w:color="auto"/>
              <w:left w:val="nil"/>
              <w:bottom w:val="nil"/>
              <w:right w:val="single" w:sz="8" w:space="0" w:color="auto"/>
            </w:tcBorders>
            <w:shd w:val="clear" w:color="auto" w:fill="auto"/>
            <w:noWrap/>
          </w:tcPr>
          <w:p w14:paraId="05FEE193" w14:textId="434B6C44" w:rsidR="00C94F46" w:rsidRPr="00D800FD" w:rsidRDefault="00C94F46" w:rsidP="00C94F46">
            <w:pPr>
              <w:jc w:val="right"/>
              <w:rPr>
                <w:rFonts w:ascii="Calibri" w:hAnsi="Calibri"/>
                <w:color w:val="000000" w:themeColor="text1"/>
                <w:sz w:val="22"/>
                <w:szCs w:val="22"/>
              </w:rPr>
            </w:pPr>
            <w:r w:rsidRPr="00D800FD">
              <w:rPr>
                <w:rFonts w:asciiTheme="minorHAnsi" w:hAnsiTheme="minorHAnsi"/>
                <w:color w:val="000000"/>
                <w:sz w:val="20"/>
                <w:szCs w:val="20"/>
              </w:rPr>
              <w:t xml:space="preserve">$ </w:t>
            </w:r>
            <w:r w:rsidR="00C170C4">
              <w:rPr>
                <w:rFonts w:asciiTheme="minorHAnsi" w:hAnsiTheme="minorHAnsi"/>
                <w:color w:val="000000"/>
                <w:sz w:val="20"/>
                <w:szCs w:val="20"/>
              </w:rPr>
              <w:t>0</w:t>
            </w:r>
            <w:r w:rsidRPr="00D800FD">
              <w:rPr>
                <w:rFonts w:asciiTheme="minorHAnsi" w:hAnsiTheme="minorHAnsi"/>
                <w:color w:val="000000"/>
                <w:sz w:val="20"/>
                <w:szCs w:val="20"/>
              </w:rPr>
              <w:t>.00</w:t>
            </w:r>
          </w:p>
        </w:tc>
      </w:tr>
      <w:tr w:rsidR="00C94F46" w:rsidRPr="00D800FD" w14:paraId="5022E92A" w14:textId="77777777" w:rsidTr="00C94F46">
        <w:trPr>
          <w:gridBefore w:val="1"/>
          <w:gridAfter w:val="2"/>
          <w:wBefore w:w="709" w:type="dxa"/>
          <w:wAfter w:w="961" w:type="dxa"/>
          <w:trHeight w:val="300"/>
        </w:trPr>
        <w:tc>
          <w:tcPr>
            <w:tcW w:w="2693" w:type="dxa"/>
            <w:tcBorders>
              <w:top w:val="single" w:sz="4" w:space="0" w:color="auto"/>
              <w:left w:val="single" w:sz="8" w:space="0" w:color="auto"/>
              <w:bottom w:val="nil"/>
              <w:right w:val="single" w:sz="4" w:space="0" w:color="auto"/>
            </w:tcBorders>
            <w:shd w:val="clear" w:color="auto" w:fill="auto"/>
            <w:noWrap/>
            <w:vAlign w:val="bottom"/>
            <w:hideMark/>
          </w:tcPr>
          <w:p w14:paraId="5F9DD928" w14:textId="77777777" w:rsidR="00C94F46" w:rsidRPr="00D800FD" w:rsidRDefault="00C94F46" w:rsidP="00C94F46">
            <w:pPr>
              <w:jc w:val="both"/>
              <w:rPr>
                <w:rFonts w:asciiTheme="minorHAnsi" w:hAnsiTheme="minorHAnsi"/>
                <w:color w:val="000000"/>
                <w:sz w:val="20"/>
                <w:szCs w:val="20"/>
              </w:rPr>
            </w:pPr>
            <w:r w:rsidRPr="00D800FD">
              <w:rPr>
                <w:rFonts w:asciiTheme="minorHAnsi" w:hAnsiTheme="minorHAnsi"/>
                <w:color w:val="000000"/>
                <w:sz w:val="20"/>
                <w:szCs w:val="20"/>
              </w:rPr>
              <w:t>JULIO</w:t>
            </w:r>
          </w:p>
        </w:tc>
        <w:tc>
          <w:tcPr>
            <w:tcW w:w="1847" w:type="dxa"/>
            <w:tcBorders>
              <w:top w:val="single" w:sz="4" w:space="0" w:color="auto"/>
              <w:left w:val="nil"/>
              <w:bottom w:val="single" w:sz="4" w:space="0" w:color="auto"/>
              <w:right w:val="single" w:sz="4" w:space="0" w:color="auto"/>
            </w:tcBorders>
            <w:shd w:val="clear" w:color="auto" w:fill="auto"/>
            <w:noWrap/>
          </w:tcPr>
          <w:p w14:paraId="45A0C606" w14:textId="77777777"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$ 1,913,118.00</w:t>
            </w:r>
          </w:p>
        </w:tc>
        <w:tc>
          <w:tcPr>
            <w:tcW w:w="1729" w:type="dxa"/>
            <w:tcBorders>
              <w:top w:val="nil"/>
              <w:left w:val="single" w:sz="4" w:space="0" w:color="auto"/>
              <w:bottom w:val="single" w:sz="4" w:space="0" w:color="auto"/>
              <w:right w:val="single" w:sz="4" w:space="0" w:color="auto"/>
            </w:tcBorders>
            <w:shd w:val="clear" w:color="auto" w:fill="auto"/>
            <w:noWrap/>
          </w:tcPr>
          <w:p w14:paraId="43D99CA3" w14:textId="6EC1F69B"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 xml:space="preserve">$ </w:t>
            </w:r>
            <w:r w:rsidR="005F6D66">
              <w:rPr>
                <w:rFonts w:asciiTheme="minorHAnsi" w:hAnsiTheme="minorHAnsi"/>
                <w:color w:val="000000"/>
                <w:sz w:val="20"/>
                <w:szCs w:val="20"/>
              </w:rPr>
              <w:t>1,913,118</w:t>
            </w:r>
            <w:r w:rsidRPr="00D800FD">
              <w:rPr>
                <w:rFonts w:asciiTheme="minorHAnsi" w:hAnsiTheme="minorHAnsi"/>
                <w:color w:val="000000"/>
                <w:sz w:val="20"/>
                <w:szCs w:val="20"/>
              </w:rPr>
              <w:t>.00</w:t>
            </w:r>
          </w:p>
        </w:tc>
        <w:tc>
          <w:tcPr>
            <w:tcW w:w="1842" w:type="dxa"/>
            <w:tcBorders>
              <w:top w:val="single" w:sz="4" w:space="0" w:color="auto"/>
              <w:left w:val="nil"/>
              <w:bottom w:val="nil"/>
              <w:right w:val="single" w:sz="8" w:space="0" w:color="auto"/>
            </w:tcBorders>
            <w:shd w:val="clear" w:color="auto" w:fill="auto"/>
            <w:noWrap/>
          </w:tcPr>
          <w:p w14:paraId="0E5AE57F" w14:textId="2D6CD371" w:rsidR="00C94F46" w:rsidRPr="00D800FD" w:rsidRDefault="00C94F46" w:rsidP="00C94F46">
            <w:pPr>
              <w:jc w:val="right"/>
              <w:rPr>
                <w:rFonts w:ascii="Calibri" w:hAnsi="Calibri"/>
                <w:color w:val="000000" w:themeColor="text1"/>
                <w:sz w:val="22"/>
                <w:szCs w:val="22"/>
              </w:rPr>
            </w:pPr>
            <w:r w:rsidRPr="00D800FD">
              <w:rPr>
                <w:rFonts w:asciiTheme="minorHAnsi" w:hAnsiTheme="minorHAnsi"/>
                <w:color w:val="000000"/>
                <w:sz w:val="20"/>
                <w:szCs w:val="20"/>
              </w:rPr>
              <w:t>$</w:t>
            </w:r>
            <w:r w:rsidR="005F6D66">
              <w:rPr>
                <w:rFonts w:asciiTheme="minorHAnsi" w:hAnsiTheme="minorHAnsi"/>
                <w:color w:val="000000"/>
                <w:sz w:val="20"/>
                <w:szCs w:val="20"/>
              </w:rPr>
              <w:t xml:space="preserve"> 0</w:t>
            </w:r>
            <w:r w:rsidRPr="00D800FD">
              <w:rPr>
                <w:rFonts w:asciiTheme="minorHAnsi" w:hAnsiTheme="minorHAnsi"/>
                <w:color w:val="000000"/>
                <w:sz w:val="20"/>
                <w:szCs w:val="20"/>
              </w:rPr>
              <w:t>.00</w:t>
            </w:r>
          </w:p>
        </w:tc>
      </w:tr>
      <w:tr w:rsidR="00C94F46" w:rsidRPr="00D800FD" w14:paraId="60CA48BB" w14:textId="77777777" w:rsidTr="00C94F46">
        <w:trPr>
          <w:gridBefore w:val="1"/>
          <w:gridAfter w:val="2"/>
          <w:wBefore w:w="709" w:type="dxa"/>
          <w:wAfter w:w="961" w:type="dxa"/>
          <w:trHeight w:val="300"/>
        </w:trPr>
        <w:tc>
          <w:tcPr>
            <w:tcW w:w="2693" w:type="dxa"/>
            <w:tcBorders>
              <w:top w:val="single" w:sz="4" w:space="0" w:color="auto"/>
              <w:left w:val="single" w:sz="8" w:space="0" w:color="auto"/>
              <w:bottom w:val="nil"/>
              <w:right w:val="single" w:sz="4" w:space="0" w:color="auto"/>
            </w:tcBorders>
            <w:shd w:val="clear" w:color="auto" w:fill="auto"/>
            <w:noWrap/>
            <w:vAlign w:val="bottom"/>
            <w:hideMark/>
          </w:tcPr>
          <w:p w14:paraId="6657DAA7" w14:textId="77777777" w:rsidR="00C94F46" w:rsidRPr="00D800FD" w:rsidRDefault="00C94F46" w:rsidP="00C94F46">
            <w:pPr>
              <w:jc w:val="both"/>
              <w:rPr>
                <w:rFonts w:asciiTheme="minorHAnsi" w:hAnsiTheme="minorHAnsi"/>
                <w:color w:val="000000"/>
                <w:sz w:val="20"/>
                <w:szCs w:val="20"/>
              </w:rPr>
            </w:pPr>
            <w:r w:rsidRPr="00D800FD">
              <w:rPr>
                <w:rFonts w:asciiTheme="minorHAnsi" w:hAnsiTheme="minorHAnsi"/>
                <w:color w:val="000000"/>
                <w:sz w:val="20"/>
                <w:szCs w:val="20"/>
              </w:rPr>
              <w:t>AGOSTO</w:t>
            </w:r>
          </w:p>
        </w:tc>
        <w:tc>
          <w:tcPr>
            <w:tcW w:w="1847" w:type="dxa"/>
            <w:tcBorders>
              <w:top w:val="single" w:sz="4" w:space="0" w:color="auto"/>
              <w:left w:val="nil"/>
              <w:bottom w:val="single" w:sz="4" w:space="0" w:color="auto"/>
              <w:right w:val="single" w:sz="4" w:space="0" w:color="auto"/>
            </w:tcBorders>
            <w:shd w:val="clear" w:color="auto" w:fill="auto"/>
            <w:noWrap/>
          </w:tcPr>
          <w:p w14:paraId="536C362C" w14:textId="77777777"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$ 1,913,118.00</w:t>
            </w:r>
          </w:p>
        </w:tc>
        <w:tc>
          <w:tcPr>
            <w:tcW w:w="1729" w:type="dxa"/>
            <w:tcBorders>
              <w:top w:val="nil"/>
              <w:left w:val="single" w:sz="4" w:space="0" w:color="auto"/>
              <w:bottom w:val="single" w:sz="4" w:space="0" w:color="auto"/>
              <w:right w:val="single" w:sz="4" w:space="0" w:color="auto"/>
            </w:tcBorders>
            <w:shd w:val="clear" w:color="auto" w:fill="auto"/>
            <w:noWrap/>
          </w:tcPr>
          <w:p w14:paraId="79671956" w14:textId="54744D96"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w:t>
            </w:r>
            <w:r w:rsidR="00F72796">
              <w:rPr>
                <w:rFonts w:asciiTheme="minorHAnsi" w:hAnsiTheme="minorHAnsi"/>
                <w:color w:val="000000"/>
                <w:sz w:val="20"/>
                <w:szCs w:val="20"/>
              </w:rPr>
              <w:t>1,913,118</w:t>
            </w:r>
            <w:r w:rsidRPr="00D800FD">
              <w:rPr>
                <w:rFonts w:asciiTheme="minorHAnsi" w:hAnsiTheme="minorHAnsi"/>
                <w:color w:val="000000"/>
                <w:sz w:val="20"/>
                <w:szCs w:val="20"/>
              </w:rPr>
              <w:t>.00</w:t>
            </w:r>
          </w:p>
        </w:tc>
        <w:tc>
          <w:tcPr>
            <w:tcW w:w="1842" w:type="dxa"/>
            <w:tcBorders>
              <w:top w:val="single" w:sz="4" w:space="0" w:color="auto"/>
              <w:left w:val="nil"/>
              <w:bottom w:val="nil"/>
              <w:right w:val="single" w:sz="8" w:space="0" w:color="auto"/>
            </w:tcBorders>
            <w:shd w:val="clear" w:color="auto" w:fill="auto"/>
            <w:noWrap/>
          </w:tcPr>
          <w:p w14:paraId="0343F2E7" w14:textId="23991677" w:rsidR="00C94F46" w:rsidRPr="00D800FD" w:rsidRDefault="00C94F46" w:rsidP="00C94F46">
            <w:pPr>
              <w:jc w:val="right"/>
              <w:rPr>
                <w:rFonts w:ascii="Calibri" w:hAnsi="Calibri"/>
                <w:color w:val="000000" w:themeColor="text1"/>
                <w:sz w:val="22"/>
                <w:szCs w:val="22"/>
              </w:rPr>
            </w:pPr>
            <w:r w:rsidRPr="00D800FD">
              <w:rPr>
                <w:rFonts w:asciiTheme="minorHAnsi" w:hAnsiTheme="minorHAnsi"/>
                <w:color w:val="000000"/>
                <w:sz w:val="20"/>
                <w:szCs w:val="20"/>
              </w:rPr>
              <w:t xml:space="preserve">$ </w:t>
            </w:r>
            <w:r w:rsidR="00F72796">
              <w:rPr>
                <w:rFonts w:asciiTheme="minorHAnsi" w:hAnsiTheme="minorHAnsi"/>
                <w:color w:val="000000"/>
                <w:sz w:val="20"/>
                <w:szCs w:val="20"/>
              </w:rPr>
              <w:t>0.</w:t>
            </w:r>
            <w:r w:rsidRPr="00D800FD">
              <w:rPr>
                <w:rFonts w:asciiTheme="minorHAnsi" w:hAnsiTheme="minorHAnsi"/>
                <w:color w:val="000000"/>
                <w:sz w:val="20"/>
                <w:szCs w:val="20"/>
              </w:rPr>
              <w:t>00</w:t>
            </w:r>
          </w:p>
        </w:tc>
      </w:tr>
      <w:tr w:rsidR="00C94F46" w:rsidRPr="00D800FD" w14:paraId="4B77D11B" w14:textId="77777777" w:rsidTr="00C94F46">
        <w:trPr>
          <w:gridBefore w:val="1"/>
          <w:gridAfter w:val="2"/>
          <w:wBefore w:w="709" w:type="dxa"/>
          <w:wAfter w:w="961" w:type="dxa"/>
          <w:trHeight w:val="300"/>
        </w:trPr>
        <w:tc>
          <w:tcPr>
            <w:tcW w:w="2693" w:type="dxa"/>
            <w:tcBorders>
              <w:top w:val="single" w:sz="4" w:space="0" w:color="auto"/>
              <w:left w:val="single" w:sz="8" w:space="0" w:color="auto"/>
              <w:bottom w:val="nil"/>
              <w:right w:val="single" w:sz="4" w:space="0" w:color="auto"/>
            </w:tcBorders>
            <w:shd w:val="clear" w:color="auto" w:fill="auto"/>
            <w:noWrap/>
            <w:vAlign w:val="bottom"/>
            <w:hideMark/>
          </w:tcPr>
          <w:p w14:paraId="4B550C58" w14:textId="77777777" w:rsidR="00C94F46" w:rsidRPr="00D800FD" w:rsidRDefault="00C94F46" w:rsidP="00C94F46">
            <w:pPr>
              <w:jc w:val="both"/>
              <w:rPr>
                <w:rFonts w:asciiTheme="minorHAnsi" w:hAnsiTheme="minorHAnsi"/>
                <w:color w:val="000000"/>
                <w:sz w:val="20"/>
                <w:szCs w:val="20"/>
              </w:rPr>
            </w:pPr>
            <w:r w:rsidRPr="00D800FD">
              <w:rPr>
                <w:rFonts w:asciiTheme="minorHAnsi" w:hAnsiTheme="minorHAnsi"/>
                <w:color w:val="000000"/>
                <w:sz w:val="20"/>
                <w:szCs w:val="20"/>
              </w:rPr>
              <w:t>SEPTIEMBRE</w:t>
            </w:r>
          </w:p>
        </w:tc>
        <w:tc>
          <w:tcPr>
            <w:tcW w:w="1847" w:type="dxa"/>
            <w:tcBorders>
              <w:top w:val="single" w:sz="4" w:space="0" w:color="auto"/>
              <w:left w:val="nil"/>
              <w:bottom w:val="single" w:sz="4" w:space="0" w:color="auto"/>
              <w:right w:val="single" w:sz="4" w:space="0" w:color="auto"/>
            </w:tcBorders>
            <w:shd w:val="clear" w:color="auto" w:fill="auto"/>
            <w:noWrap/>
          </w:tcPr>
          <w:p w14:paraId="18C777B8" w14:textId="77777777"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$ 1,851,405.00</w:t>
            </w:r>
          </w:p>
        </w:tc>
        <w:tc>
          <w:tcPr>
            <w:tcW w:w="1729" w:type="dxa"/>
            <w:tcBorders>
              <w:top w:val="nil"/>
              <w:left w:val="single" w:sz="4" w:space="0" w:color="auto"/>
              <w:bottom w:val="single" w:sz="4" w:space="0" w:color="auto"/>
              <w:right w:val="single" w:sz="4" w:space="0" w:color="auto"/>
            </w:tcBorders>
            <w:shd w:val="clear" w:color="auto" w:fill="auto"/>
            <w:noWrap/>
          </w:tcPr>
          <w:p w14:paraId="374888F7" w14:textId="66F930B6"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 xml:space="preserve">$ </w:t>
            </w:r>
            <w:r w:rsidR="00815CBC">
              <w:rPr>
                <w:rFonts w:asciiTheme="minorHAnsi" w:hAnsiTheme="minorHAnsi"/>
                <w:color w:val="000000"/>
                <w:sz w:val="20"/>
                <w:szCs w:val="20"/>
              </w:rPr>
              <w:t>1,851,4</w:t>
            </w:r>
            <w:r w:rsidRPr="00D800FD">
              <w:rPr>
                <w:rFonts w:asciiTheme="minorHAnsi" w:hAnsiTheme="minorHAnsi"/>
                <w:color w:val="000000"/>
                <w:sz w:val="20"/>
                <w:szCs w:val="20"/>
              </w:rPr>
              <w:t>0</w:t>
            </w:r>
            <w:r w:rsidR="00815CBC">
              <w:rPr>
                <w:rFonts w:asciiTheme="minorHAnsi" w:hAnsiTheme="minorHAnsi"/>
                <w:color w:val="000000"/>
                <w:sz w:val="20"/>
                <w:szCs w:val="20"/>
              </w:rPr>
              <w:t>5</w:t>
            </w:r>
            <w:r w:rsidRPr="00D800FD">
              <w:rPr>
                <w:rFonts w:asciiTheme="minorHAnsi" w:hAnsiTheme="minorHAnsi"/>
                <w:color w:val="000000"/>
                <w:sz w:val="20"/>
                <w:szCs w:val="20"/>
              </w:rPr>
              <w:t>.00</w:t>
            </w:r>
          </w:p>
        </w:tc>
        <w:tc>
          <w:tcPr>
            <w:tcW w:w="1842" w:type="dxa"/>
            <w:tcBorders>
              <w:top w:val="single" w:sz="4" w:space="0" w:color="auto"/>
              <w:left w:val="nil"/>
              <w:bottom w:val="nil"/>
              <w:right w:val="single" w:sz="8" w:space="0" w:color="auto"/>
            </w:tcBorders>
            <w:shd w:val="clear" w:color="auto" w:fill="auto"/>
            <w:noWrap/>
          </w:tcPr>
          <w:p w14:paraId="74BB2B44" w14:textId="06C8A40A" w:rsidR="00C94F46" w:rsidRPr="00D800FD" w:rsidRDefault="00C94F46" w:rsidP="00C94F46">
            <w:pPr>
              <w:jc w:val="right"/>
              <w:rPr>
                <w:rFonts w:ascii="Calibri" w:hAnsi="Calibri"/>
                <w:color w:val="000000" w:themeColor="text1"/>
                <w:sz w:val="22"/>
                <w:szCs w:val="22"/>
              </w:rPr>
            </w:pPr>
            <w:r w:rsidRPr="00D800FD">
              <w:rPr>
                <w:rFonts w:asciiTheme="minorHAnsi" w:hAnsiTheme="minorHAnsi"/>
                <w:color w:val="000000"/>
                <w:sz w:val="20"/>
                <w:szCs w:val="20"/>
              </w:rPr>
              <w:t xml:space="preserve">$ </w:t>
            </w:r>
            <w:r w:rsidR="00815CBC">
              <w:rPr>
                <w:rFonts w:asciiTheme="minorHAnsi" w:hAnsiTheme="minorHAnsi"/>
                <w:color w:val="000000"/>
                <w:sz w:val="20"/>
                <w:szCs w:val="20"/>
              </w:rPr>
              <w:t>0</w:t>
            </w:r>
            <w:r w:rsidRPr="00D800FD">
              <w:rPr>
                <w:rFonts w:asciiTheme="minorHAnsi" w:hAnsiTheme="minorHAnsi"/>
                <w:color w:val="000000"/>
                <w:sz w:val="20"/>
                <w:szCs w:val="20"/>
              </w:rPr>
              <w:t>.00</w:t>
            </w:r>
          </w:p>
        </w:tc>
      </w:tr>
      <w:tr w:rsidR="00C94F46" w:rsidRPr="00D800FD" w14:paraId="7CAAD4A8" w14:textId="77777777" w:rsidTr="00C94F46">
        <w:trPr>
          <w:gridBefore w:val="1"/>
          <w:gridAfter w:val="2"/>
          <w:wBefore w:w="709" w:type="dxa"/>
          <w:wAfter w:w="961" w:type="dxa"/>
          <w:trHeight w:val="300"/>
        </w:trPr>
        <w:tc>
          <w:tcPr>
            <w:tcW w:w="2693" w:type="dxa"/>
            <w:tcBorders>
              <w:top w:val="single" w:sz="4" w:space="0" w:color="auto"/>
              <w:left w:val="single" w:sz="8" w:space="0" w:color="auto"/>
              <w:bottom w:val="nil"/>
              <w:right w:val="single" w:sz="4" w:space="0" w:color="auto"/>
            </w:tcBorders>
            <w:shd w:val="clear" w:color="auto" w:fill="auto"/>
            <w:noWrap/>
            <w:vAlign w:val="bottom"/>
            <w:hideMark/>
          </w:tcPr>
          <w:p w14:paraId="4E9DC6F5" w14:textId="77777777" w:rsidR="00C94F46" w:rsidRPr="00D800FD" w:rsidRDefault="00C94F46" w:rsidP="00C94F46">
            <w:pPr>
              <w:jc w:val="both"/>
              <w:rPr>
                <w:rFonts w:asciiTheme="minorHAnsi" w:hAnsiTheme="minorHAnsi"/>
                <w:color w:val="000000"/>
                <w:sz w:val="20"/>
                <w:szCs w:val="20"/>
              </w:rPr>
            </w:pPr>
            <w:r w:rsidRPr="00D800FD">
              <w:rPr>
                <w:rFonts w:asciiTheme="minorHAnsi" w:hAnsiTheme="minorHAnsi"/>
                <w:color w:val="000000"/>
                <w:sz w:val="20"/>
                <w:szCs w:val="20"/>
              </w:rPr>
              <w:t>OCTUBRE</w:t>
            </w:r>
          </w:p>
        </w:tc>
        <w:tc>
          <w:tcPr>
            <w:tcW w:w="1847" w:type="dxa"/>
            <w:tcBorders>
              <w:top w:val="single" w:sz="4" w:space="0" w:color="auto"/>
              <w:left w:val="nil"/>
              <w:bottom w:val="single" w:sz="4" w:space="0" w:color="auto"/>
              <w:right w:val="single" w:sz="4" w:space="0" w:color="auto"/>
            </w:tcBorders>
            <w:shd w:val="clear" w:color="auto" w:fill="auto"/>
            <w:noWrap/>
          </w:tcPr>
          <w:p w14:paraId="15E69027" w14:textId="77777777"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$ 1,913,118.00</w:t>
            </w:r>
          </w:p>
        </w:tc>
        <w:tc>
          <w:tcPr>
            <w:tcW w:w="1729" w:type="dxa"/>
            <w:tcBorders>
              <w:top w:val="nil"/>
              <w:left w:val="single" w:sz="4" w:space="0" w:color="auto"/>
              <w:bottom w:val="single" w:sz="4" w:space="0" w:color="auto"/>
              <w:right w:val="single" w:sz="4" w:space="0" w:color="auto"/>
            </w:tcBorders>
            <w:shd w:val="clear" w:color="auto" w:fill="auto"/>
            <w:noWrap/>
          </w:tcPr>
          <w:p w14:paraId="4934F844" w14:textId="31BBECCF"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w:t>
            </w:r>
            <w:r w:rsidR="00C110ED">
              <w:rPr>
                <w:rFonts w:asciiTheme="minorHAnsi" w:hAnsiTheme="minorHAnsi"/>
                <w:color w:val="000000"/>
                <w:sz w:val="20"/>
                <w:szCs w:val="20"/>
              </w:rPr>
              <w:t>1,913,118</w:t>
            </w:r>
            <w:r w:rsidRPr="00D800FD">
              <w:rPr>
                <w:rFonts w:asciiTheme="minorHAnsi" w:hAnsiTheme="minorHAnsi"/>
                <w:color w:val="000000"/>
                <w:sz w:val="20"/>
                <w:szCs w:val="20"/>
              </w:rPr>
              <w:t>.00</w:t>
            </w:r>
          </w:p>
        </w:tc>
        <w:tc>
          <w:tcPr>
            <w:tcW w:w="1842" w:type="dxa"/>
            <w:tcBorders>
              <w:top w:val="single" w:sz="4" w:space="0" w:color="auto"/>
              <w:left w:val="nil"/>
              <w:bottom w:val="nil"/>
              <w:right w:val="single" w:sz="8" w:space="0" w:color="auto"/>
            </w:tcBorders>
            <w:shd w:val="clear" w:color="auto" w:fill="auto"/>
            <w:noWrap/>
          </w:tcPr>
          <w:p w14:paraId="10252937" w14:textId="116A5E8B" w:rsidR="00C94F46" w:rsidRPr="00D800FD" w:rsidRDefault="00C94F46" w:rsidP="00C94F46">
            <w:pPr>
              <w:jc w:val="right"/>
              <w:rPr>
                <w:rFonts w:ascii="Calibri" w:hAnsi="Calibri"/>
                <w:color w:val="000000" w:themeColor="text1"/>
                <w:sz w:val="22"/>
                <w:szCs w:val="22"/>
              </w:rPr>
            </w:pPr>
            <w:r w:rsidRPr="00D800FD">
              <w:rPr>
                <w:rFonts w:asciiTheme="minorHAnsi" w:hAnsiTheme="minorHAnsi"/>
                <w:color w:val="000000"/>
                <w:sz w:val="20"/>
                <w:szCs w:val="20"/>
              </w:rPr>
              <w:t xml:space="preserve">$ </w:t>
            </w:r>
            <w:r w:rsidR="00C110ED">
              <w:rPr>
                <w:rFonts w:asciiTheme="minorHAnsi" w:hAnsiTheme="minorHAnsi"/>
                <w:color w:val="000000"/>
                <w:sz w:val="20"/>
                <w:szCs w:val="20"/>
              </w:rPr>
              <w:t>0</w:t>
            </w:r>
            <w:r w:rsidRPr="00D800FD">
              <w:rPr>
                <w:rFonts w:asciiTheme="minorHAnsi" w:hAnsiTheme="minorHAnsi"/>
                <w:color w:val="000000"/>
                <w:sz w:val="20"/>
                <w:szCs w:val="20"/>
              </w:rPr>
              <w:t>.00</w:t>
            </w:r>
          </w:p>
        </w:tc>
      </w:tr>
      <w:tr w:rsidR="00C94F46" w:rsidRPr="00D800FD" w14:paraId="728AC5F8" w14:textId="77777777" w:rsidTr="00C94F46">
        <w:trPr>
          <w:gridBefore w:val="1"/>
          <w:gridAfter w:val="2"/>
          <w:wBefore w:w="709" w:type="dxa"/>
          <w:wAfter w:w="961" w:type="dxa"/>
          <w:trHeight w:val="300"/>
        </w:trPr>
        <w:tc>
          <w:tcPr>
            <w:tcW w:w="2693" w:type="dxa"/>
            <w:tcBorders>
              <w:top w:val="single" w:sz="4" w:space="0" w:color="auto"/>
              <w:left w:val="single" w:sz="8" w:space="0" w:color="auto"/>
              <w:bottom w:val="nil"/>
              <w:right w:val="single" w:sz="4" w:space="0" w:color="auto"/>
            </w:tcBorders>
            <w:shd w:val="clear" w:color="auto" w:fill="auto"/>
            <w:noWrap/>
            <w:vAlign w:val="bottom"/>
            <w:hideMark/>
          </w:tcPr>
          <w:p w14:paraId="40AD1B48" w14:textId="77777777" w:rsidR="00C94F46" w:rsidRPr="00D800FD" w:rsidRDefault="00C94F46" w:rsidP="00C94F46">
            <w:pPr>
              <w:jc w:val="both"/>
              <w:rPr>
                <w:rFonts w:asciiTheme="minorHAnsi" w:hAnsiTheme="minorHAnsi"/>
                <w:color w:val="000000"/>
                <w:sz w:val="20"/>
                <w:szCs w:val="20"/>
              </w:rPr>
            </w:pPr>
            <w:r w:rsidRPr="00D800FD">
              <w:rPr>
                <w:rFonts w:asciiTheme="minorHAnsi" w:hAnsiTheme="minorHAnsi"/>
                <w:color w:val="000000"/>
                <w:sz w:val="20"/>
                <w:szCs w:val="20"/>
              </w:rPr>
              <w:t>NOVIEMBRE</w:t>
            </w:r>
          </w:p>
        </w:tc>
        <w:tc>
          <w:tcPr>
            <w:tcW w:w="1847" w:type="dxa"/>
            <w:tcBorders>
              <w:top w:val="single" w:sz="4" w:space="0" w:color="auto"/>
              <w:left w:val="nil"/>
              <w:bottom w:val="single" w:sz="4" w:space="0" w:color="auto"/>
              <w:right w:val="single" w:sz="4" w:space="0" w:color="auto"/>
            </w:tcBorders>
            <w:shd w:val="clear" w:color="auto" w:fill="auto"/>
            <w:noWrap/>
          </w:tcPr>
          <w:p w14:paraId="4BFC6283" w14:textId="77777777"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$ 5,739,353.00</w:t>
            </w:r>
          </w:p>
        </w:tc>
        <w:tc>
          <w:tcPr>
            <w:tcW w:w="1729" w:type="dxa"/>
            <w:tcBorders>
              <w:top w:val="nil"/>
              <w:left w:val="single" w:sz="4" w:space="0" w:color="auto"/>
              <w:bottom w:val="single" w:sz="4" w:space="0" w:color="auto"/>
              <w:right w:val="single" w:sz="4" w:space="0" w:color="auto"/>
            </w:tcBorders>
            <w:shd w:val="clear" w:color="auto" w:fill="auto"/>
            <w:noWrap/>
          </w:tcPr>
          <w:p w14:paraId="2C5C0EC3" w14:textId="5CB6C067" w:rsidR="00C94F46" w:rsidRPr="00D800FD" w:rsidRDefault="00C94F46" w:rsidP="00C94F46">
            <w:pPr>
              <w:jc w:val="right"/>
              <w:rPr>
                <w:rFonts w:asciiTheme="minorHAnsi" w:hAnsiTheme="minorHAnsi"/>
                <w:color w:val="000000"/>
                <w:sz w:val="20"/>
                <w:szCs w:val="20"/>
              </w:rPr>
            </w:pPr>
            <w:r w:rsidRPr="00D800FD">
              <w:rPr>
                <w:rFonts w:asciiTheme="minorHAnsi" w:hAnsiTheme="minorHAnsi"/>
                <w:color w:val="000000"/>
                <w:sz w:val="20"/>
                <w:szCs w:val="20"/>
              </w:rPr>
              <w:t>$</w:t>
            </w:r>
            <w:r w:rsidR="0087207D">
              <w:rPr>
                <w:rFonts w:asciiTheme="minorHAnsi" w:hAnsiTheme="minorHAnsi"/>
                <w:color w:val="000000"/>
                <w:sz w:val="20"/>
                <w:szCs w:val="20"/>
              </w:rPr>
              <w:t>5,739,353</w:t>
            </w:r>
            <w:r w:rsidRPr="00D800FD">
              <w:rPr>
                <w:rFonts w:asciiTheme="minorHAnsi" w:hAnsiTheme="minorHAnsi"/>
                <w:color w:val="000000"/>
                <w:sz w:val="20"/>
                <w:szCs w:val="20"/>
              </w:rPr>
              <w:t>.00</w:t>
            </w:r>
          </w:p>
        </w:tc>
        <w:tc>
          <w:tcPr>
            <w:tcW w:w="1842" w:type="dxa"/>
            <w:tcBorders>
              <w:top w:val="single" w:sz="4" w:space="0" w:color="auto"/>
              <w:left w:val="nil"/>
              <w:bottom w:val="nil"/>
              <w:right w:val="single" w:sz="8" w:space="0" w:color="auto"/>
            </w:tcBorders>
            <w:shd w:val="clear" w:color="auto" w:fill="auto"/>
            <w:noWrap/>
          </w:tcPr>
          <w:p w14:paraId="62AF1A24" w14:textId="380FE567" w:rsidR="00C94F46" w:rsidRPr="00D800FD" w:rsidRDefault="00C94F46" w:rsidP="00C94F46">
            <w:pPr>
              <w:jc w:val="right"/>
              <w:rPr>
                <w:rFonts w:ascii="Calibri" w:hAnsi="Calibri"/>
                <w:color w:val="000000" w:themeColor="text1"/>
                <w:sz w:val="22"/>
                <w:szCs w:val="22"/>
              </w:rPr>
            </w:pPr>
            <w:r w:rsidRPr="00D800FD">
              <w:rPr>
                <w:rFonts w:asciiTheme="minorHAnsi" w:hAnsiTheme="minorHAnsi"/>
                <w:color w:val="000000"/>
                <w:sz w:val="20"/>
                <w:szCs w:val="20"/>
              </w:rPr>
              <w:t>$</w:t>
            </w:r>
            <w:r w:rsidR="0087207D">
              <w:rPr>
                <w:rFonts w:asciiTheme="minorHAnsi" w:hAnsiTheme="minorHAnsi"/>
                <w:color w:val="000000"/>
                <w:sz w:val="20"/>
                <w:szCs w:val="20"/>
              </w:rPr>
              <w:t>0</w:t>
            </w:r>
            <w:r w:rsidRPr="00D800FD">
              <w:rPr>
                <w:rFonts w:asciiTheme="minorHAnsi" w:hAnsiTheme="minorHAnsi"/>
                <w:color w:val="000000"/>
                <w:sz w:val="20"/>
                <w:szCs w:val="20"/>
              </w:rPr>
              <w:t>.00</w:t>
            </w:r>
          </w:p>
        </w:tc>
      </w:tr>
      <w:tr w:rsidR="00406A52" w:rsidRPr="00D800FD" w14:paraId="4D20A5A8" w14:textId="77777777" w:rsidTr="00C94F46">
        <w:trPr>
          <w:gridBefore w:val="1"/>
          <w:gridAfter w:val="2"/>
          <w:wBefore w:w="709" w:type="dxa"/>
          <w:wAfter w:w="961" w:type="dxa"/>
          <w:trHeight w:val="7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A61ED51" w14:textId="5C2A4FCA" w:rsidR="00406A52" w:rsidRPr="00406A52" w:rsidRDefault="00406A52" w:rsidP="00C94F46">
            <w:pPr>
              <w:jc w:val="both"/>
              <w:rPr>
                <w:rFonts w:ascii="Calibri" w:hAnsi="Calibri"/>
                <w:color w:val="000000"/>
                <w:sz w:val="20"/>
                <w:szCs w:val="20"/>
              </w:rPr>
            </w:pPr>
            <w:r w:rsidRPr="00406A52">
              <w:rPr>
                <w:rFonts w:ascii="Calibri" w:hAnsi="Calibri"/>
                <w:color w:val="000000"/>
                <w:sz w:val="20"/>
                <w:szCs w:val="20"/>
              </w:rPr>
              <w:t>PROYECTOS DE INVESTIGACIÓN</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79DA1450" w14:textId="1F18F02F" w:rsidR="00406A52" w:rsidRPr="00406A52" w:rsidRDefault="00406A52" w:rsidP="00406A52">
            <w:pPr>
              <w:jc w:val="right"/>
              <w:rPr>
                <w:rFonts w:ascii="Calibri" w:hAnsi="Calibri"/>
                <w:color w:val="000000"/>
                <w:sz w:val="20"/>
                <w:szCs w:val="20"/>
              </w:rPr>
            </w:pPr>
            <w:r w:rsidRPr="00406A52">
              <w:rPr>
                <w:rFonts w:ascii="Calibri" w:hAnsi="Calibri"/>
                <w:color w:val="000000"/>
                <w:sz w:val="20"/>
                <w:szCs w:val="20"/>
              </w:rPr>
              <w:t>$250,000.00</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E4A43BD" w14:textId="42150BFE" w:rsidR="00406A52" w:rsidRPr="00406A52" w:rsidRDefault="00406A52" w:rsidP="00406A52">
            <w:pPr>
              <w:jc w:val="right"/>
              <w:rPr>
                <w:rFonts w:ascii="Calibri" w:hAnsi="Calibri"/>
                <w:color w:val="000000"/>
                <w:sz w:val="20"/>
                <w:szCs w:val="20"/>
              </w:rPr>
            </w:pPr>
            <w:r w:rsidRPr="00406A52">
              <w:rPr>
                <w:rFonts w:ascii="Calibri" w:hAnsi="Calibri"/>
                <w:color w:val="000000"/>
                <w:sz w:val="20"/>
                <w:szCs w:val="20"/>
              </w:rPr>
              <w:t>$250,000.00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2157B1B" w14:textId="13A68239" w:rsidR="00406A52" w:rsidRPr="00406A52" w:rsidRDefault="00406A52" w:rsidP="00406A52">
            <w:pPr>
              <w:jc w:val="right"/>
              <w:rPr>
                <w:rFonts w:ascii="Calibri" w:hAnsi="Calibri"/>
                <w:color w:val="000000"/>
                <w:sz w:val="20"/>
                <w:szCs w:val="20"/>
              </w:rPr>
            </w:pPr>
            <w:r w:rsidRPr="00406A52">
              <w:rPr>
                <w:rFonts w:ascii="Calibri" w:hAnsi="Calibri"/>
                <w:color w:val="000000"/>
                <w:sz w:val="20"/>
                <w:szCs w:val="20"/>
              </w:rPr>
              <w:t>$0.00</w:t>
            </w:r>
          </w:p>
        </w:tc>
      </w:tr>
      <w:tr w:rsidR="00815CBC" w:rsidRPr="00D800FD" w14:paraId="5FDA34E8" w14:textId="77777777" w:rsidTr="00C94F46">
        <w:trPr>
          <w:gridBefore w:val="1"/>
          <w:gridAfter w:val="2"/>
          <w:wBefore w:w="709" w:type="dxa"/>
          <w:wAfter w:w="961" w:type="dxa"/>
          <w:trHeight w:val="7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F2325CD" w14:textId="5C79D20B" w:rsidR="00815CBC" w:rsidRPr="00D800FD" w:rsidRDefault="00815CBC" w:rsidP="00C94F46">
            <w:pPr>
              <w:jc w:val="both"/>
              <w:rPr>
                <w:rFonts w:ascii="Calibri" w:hAnsi="Calibri"/>
                <w:b/>
                <w:color w:val="000000"/>
                <w:sz w:val="20"/>
                <w:szCs w:val="20"/>
              </w:rPr>
            </w:pPr>
            <w:r w:rsidRPr="00815CBC">
              <w:rPr>
                <w:rFonts w:ascii="Calibri" w:hAnsi="Calibri"/>
                <w:color w:val="000000"/>
                <w:sz w:val="20"/>
                <w:szCs w:val="20"/>
              </w:rPr>
              <w:t>INCREMENTO SALARIAL FEBRERO A SEPTIEMBRE 2023</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F1CAF62" w14:textId="77777777" w:rsidR="00815CBC" w:rsidRDefault="00815CBC" w:rsidP="00C94F46">
            <w:pPr>
              <w:jc w:val="right"/>
              <w:rPr>
                <w:rFonts w:ascii="Calibri" w:hAnsi="Calibri"/>
                <w:color w:val="000000"/>
                <w:sz w:val="20"/>
                <w:szCs w:val="20"/>
              </w:rPr>
            </w:pPr>
          </w:p>
          <w:p w14:paraId="026E3585" w14:textId="103F21C7" w:rsidR="00815CBC" w:rsidRPr="00815CBC" w:rsidRDefault="00815CBC" w:rsidP="00C94F46">
            <w:pPr>
              <w:jc w:val="right"/>
              <w:rPr>
                <w:rFonts w:ascii="Calibri" w:hAnsi="Calibri"/>
                <w:color w:val="000000"/>
                <w:sz w:val="20"/>
                <w:szCs w:val="20"/>
              </w:rPr>
            </w:pPr>
            <w:r w:rsidRPr="00815CBC">
              <w:rPr>
                <w:rFonts w:ascii="Calibri" w:hAnsi="Calibri"/>
                <w:color w:val="000000"/>
                <w:sz w:val="20"/>
                <w:szCs w:val="20"/>
              </w:rPr>
              <w:t>$</w:t>
            </w:r>
            <w:r w:rsidR="007F091D">
              <w:rPr>
                <w:rFonts w:ascii="Calibri" w:hAnsi="Calibri"/>
                <w:color w:val="000000"/>
                <w:sz w:val="20"/>
                <w:szCs w:val="20"/>
              </w:rPr>
              <w:t>1’407,204</w:t>
            </w:r>
            <w:r>
              <w:rPr>
                <w:rFonts w:ascii="Calibri" w:hAnsi="Calibri"/>
                <w:color w:val="000000"/>
                <w:sz w:val="20"/>
                <w:szCs w:val="20"/>
              </w:rPr>
              <w:t>.00</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4AD29BC" w14:textId="77777777" w:rsidR="00815CBC" w:rsidRDefault="00815CBC" w:rsidP="00C94F46">
            <w:pPr>
              <w:jc w:val="right"/>
              <w:rPr>
                <w:rFonts w:ascii="Calibri" w:hAnsi="Calibri"/>
                <w:color w:val="000000"/>
                <w:sz w:val="20"/>
                <w:szCs w:val="20"/>
              </w:rPr>
            </w:pPr>
          </w:p>
          <w:p w14:paraId="5907CF29" w14:textId="3B2D7221" w:rsidR="00815CBC" w:rsidRPr="00815CBC" w:rsidRDefault="00815CBC" w:rsidP="00C94F46">
            <w:pPr>
              <w:jc w:val="right"/>
              <w:rPr>
                <w:rFonts w:ascii="Calibri" w:hAnsi="Calibri"/>
                <w:color w:val="000000"/>
                <w:sz w:val="20"/>
                <w:szCs w:val="20"/>
              </w:rPr>
            </w:pPr>
            <w:r>
              <w:rPr>
                <w:rFonts w:ascii="Calibri" w:hAnsi="Calibri"/>
                <w:color w:val="000000"/>
                <w:sz w:val="20"/>
                <w:szCs w:val="20"/>
              </w:rPr>
              <w:t>$</w:t>
            </w:r>
            <w:r w:rsidR="00C110ED">
              <w:rPr>
                <w:rFonts w:ascii="Calibri" w:hAnsi="Calibri"/>
                <w:color w:val="000000"/>
                <w:sz w:val="20"/>
                <w:szCs w:val="20"/>
              </w:rPr>
              <w:t>1,060,989</w:t>
            </w:r>
            <w:r>
              <w:rPr>
                <w:rFonts w:ascii="Calibri" w:hAnsi="Calibri"/>
                <w:color w:val="000000"/>
                <w:sz w:val="20"/>
                <w:szCs w:val="20"/>
              </w:rPr>
              <w:t>.00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AECC381" w14:textId="77777777" w:rsidR="00395675" w:rsidRDefault="00395675" w:rsidP="00C94F46">
            <w:pPr>
              <w:jc w:val="right"/>
              <w:rPr>
                <w:rFonts w:ascii="Calibri" w:hAnsi="Calibri"/>
                <w:color w:val="000000"/>
                <w:sz w:val="20"/>
                <w:szCs w:val="20"/>
              </w:rPr>
            </w:pPr>
            <w:r>
              <w:rPr>
                <w:rFonts w:ascii="Calibri" w:hAnsi="Calibri"/>
                <w:color w:val="000000"/>
                <w:sz w:val="20"/>
                <w:szCs w:val="20"/>
              </w:rPr>
              <w:t xml:space="preserve"> </w:t>
            </w:r>
          </w:p>
          <w:p w14:paraId="1BA3394E" w14:textId="421945E4" w:rsidR="00815CBC" w:rsidRPr="00815CBC" w:rsidRDefault="00395675" w:rsidP="00C94F46">
            <w:pPr>
              <w:jc w:val="right"/>
              <w:rPr>
                <w:rFonts w:ascii="Calibri" w:hAnsi="Calibri"/>
                <w:color w:val="000000"/>
                <w:sz w:val="20"/>
                <w:szCs w:val="20"/>
              </w:rPr>
            </w:pPr>
            <w:r>
              <w:rPr>
                <w:rFonts w:ascii="Calibri" w:hAnsi="Calibri"/>
                <w:color w:val="000000"/>
                <w:sz w:val="20"/>
                <w:szCs w:val="20"/>
              </w:rPr>
              <w:t>$</w:t>
            </w:r>
            <w:r w:rsidR="0087207D">
              <w:rPr>
                <w:rFonts w:ascii="Calibri" w:hAnsi="Calibri"/>
                <w:color w:val="000000"/>
                <w:sz w:val="20"/>
                <w:szCs w:val="20"/>
              </w:rPr>
              <w:t>0</w:t>
            </w:r>
            <w:r>
              <w:rPr>
                <w:rFonts w:ascii="Calibri" w:hAnsi="Calibri"/>
                <w:color w:val="000000"/>
                <w:sz w:val="20"/>
                <w:szCs w:val="20"/>
              </w:rPr>
              <w:t>.00</w:t>
            </w:r>
          </w:p>
        </w:tc>
      </w:tr>
      <w:tr w:rsidR="00C110ED" w:rsidRPr="00D800FD" w14:paraId="1BBBADC5" w14:textId="77777777" w:rsidTr="00C94F46">
        <w:trPr>
          <w:gridBefore w:val="1"/>
          <w:gridAfter w:val="2"/>
          <w:wBefore w:w="709" w:type="dxa"/>
          <w:wAfter w:w="961" w:type="dxa"/>
          <w:trHeight w:val="7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773FC63A" w14:textId="553F6F76" w:rsidR="00C110ED" w:rsidRPr="00815CBC" w:rsidRDefault="00C110ED" w:rsidP="00C94F46">
            <w:pPr>
              <w:jc w:val="both"/>
              <w:rPr>
                <w:rFonts w:ascii="Calibri" w:hAnsi="Calibri"/>
                <w:color w:val="000000"/>
                <w:sz w:val="20"/>
                <w:szCs w:val="20"/>
              </w:rPr>
            </w:pPr>
            <w:r>
              <w:rPr>
                <w:rFonts w:ascii="Calibri" w:hAnsi="Calibri"/>
                <w:color w:val="000000"/>
                <w:sz w:val="20"/>
                <w:szCs w:val="20"/>
              </w:rPr>
              <w:t>ESTIMULO DOCENTE 2023</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64A491EF" w14:textId="41142243" w:rsidR="00C110ED" w:rsidRDefault="00C110ED" w:rsidP="00C94F46">
            <w:pPr>
              <w:jc w:val="right"/>
              <w:rPr>
                <w:rFonts w:ascii="Calibri" w:hAnsi="Calibri"/>
                <w:color w:val="000000"/>
                <w:sz w:val="20"/>
                <w:szCs w:val="20"/>
              </w:rPr>
            </w:pPr>
            <w:r>
              <w:rPr>
                <w:rFonts w:ascii="Calibri" w:hAnsi="Calibri"/>
                <w:color w:val="000000"/>
                <w:sz w:val="20"/>
                <w:szCs w:val="20"/>
              </w:rPr>
              <w:t>$2,081,442.00</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87F6933" w14:textId="69B6F765" w:rsidR="00C110ED" w:rsidRDefault="00C110ED" w:rsidP="00C94F46">
            <w:pPr>
              <w:jc w:val="right"/>
              <w:rPr>
                <w:rFonts w:ascii="Calibri" w:hAnsi="Calibri"/>
                <w:color w:val="000000"/>
                <w:sz w:val="20"/>
                <w:szCs w:val="20"/>
              </w:rPr>
            </w:pPr>
            <w:r>
              <w:rPr>
                <w:rFonts w:ascii="Calibri" w:hAnsi="Calibri"/>
                <w:color w:val="000000"/>
                <w:sz w:val="20"/>
                <w:szCs w:val="20"/>
              </w:rPr>
              <w:t>$2,081,442.00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AF3882A" w14:textId="7D608180" w:rsidR="00C110ED" w:rsidRDefault="00C110ED" w:rsidP="00C94F46">
            <w:pPr>
              <w:jc w:val="right"/>
              <w:rPr>
                <w:rFonts w:ascii="Calibri" w:hAnsi="Calibri"/>
                <w:color w:val="000000"/>
                <w:sz w:val="20"/>
                <w:szCs w:val="20"/>
              </w:rPr>
            </w:pPr>
            <w:r>
              <w:rPr>
                <w:rFonts w:ascii="Calibri" w:hAnsi="Calibri"/>
                <w:color w:val="000000"/>
                <w:sz w:val="20"/>
                <w:szCs w:val="20"/>
              </w:rPr>
              <w:t>$0.00</w:t>
            </w:r>
          </w:p>
        </w:tc>
      </w:tr>
      <w:tr w:rsidR="009C6D03" w:rsidRPr="00D800FD" w14:paraId="403D56AE" w14:textId="77777777" w:rsidTr="00C94F46">
        <w:trPr>
          <w:gridBefore w:val="1"/>
          <w:gridAfter w:val="2"/>
          <w:wBefore w:w="709" w:type="dxa"/>
          <w:wAfter w:w="961" w:type="dxa"/>
          <w:trHeight w:val="7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9BABF6A" w14:textId="73189867" w:rsidR="009C6D03" w:rsidRPr="009C6D03" w:rsidRDefault="009C6D03" w:rsidP="00C94F46">
            <w:pPr>
              <w:jc w:val="both"/>
              <w:rPr>
                <w:rFonts w:ascii="Calibri" w:hAnsi="Calibri"/>
                <w:color w:val="000000"/>
                <w:sz w:val="20"/>
                <w:szCs w:val="20"/>
              </w:rPr>
            </w:pPr>
            <w:r>
              <w:rPr>
                <w:rFonts w:ascii="Calibri" w:hAnsi="Calibri"/>
                <w:color w:val="000000"/>
                <w:sz w:val="20"/>
                <w:szCs w:val="20"/>
              </w:rPr>
              <w:t>DIFERENCIA INCREMENTO SALARIAL 2023</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7839E3D" w14:textId="77777777" w:rsidR="009C6D03" w:rsidRDefault="009C6D03" w:rsidP="00C94F46">
            <w:pPr>
              <w:jc w:val="right"/>
              <w:rPr>
                <w:rFonts w:ascii="Calibri" w:hAnsi="Calibri"/>
                <w:color w:val="000000"/>
                <w:sz w:val="20"/>
                <w:szCs w:val="20"/>
              </w:rPr>
            </w:pPr>
          </w:p>
          <w:p w14:paraId="4C4E1BC0" w14:textId="15EE3A4B" w:rsidR="009C6D03" w:rsidRPr="009C6D03" w:rsidRDefault="009C6D03" w:rsidP="00C94F46">
            <w:pPr>
              <w:jc w:val="right"/>
              <w:rPr>
                <w:rFonts w:ascii="Calibri" w:hAnsi="Calibri"/>
                <w:color w:val="000000"/>
                <w:sz w:val="20"/>
                <w:szCs w:val="20"/>
              </w:rPr>
            </w:pPr>
            <w:r>
              <w:rPr>
                <w:rFonts w:ascii="Calibri" w:hAnsi="Calibri"/>
                <w:color w:val="000000"/>
                <w:sz w:val="20"/>
                <w:szCs w:val="20"/>
              </w:rPr>
              <w:t>$47,509.00</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E724F39" w14:textId="77777777" w:rsidR="009C6D03" w:rsidRDefault="009C6D03" w:rsidP="00C94F46">
            <w:pPr>
              <w:jc w:val="right"/>
              <w:rPr>
                <w:rFonts w:ascii="Calibri" w:hAnsi="Calibri"/>
                <w:color w:val="000000"/>
                <w:sz w:val="20"/>
                <w:szCs w:val="20"/>
              </w:rPr>
            </w:pPr>
          </w:p>
          <w:p w14:paraId="6B8B7136" w14:textId="2DBA92A9" w:rsidR="009C6D03" w:rsidRPr="009C6D03" w:rsidRDefault="009C6D03" w:rsidP="00C94F46">
            <w:pPr>
              <w:jc w:val="right"/>
              <w:rPr>
                <w:rFonts w:ascii="Calibri" w:hAnsi="Calibri"/>
                <w:color w:val="000000"/>
                <w:sz w:val="20"/>
                <w:szCs w:val="20"/>
              </w:rPr>
            </w:pPr>
            <w:r>
              <w:rPr>
                <w:rFonts w:ascii="Calibri" w:hAnsi="Calibri"/>
                <w:color w:val="000000"/>
                <w:sz w:val="20"/>
                <w:szCs w:val="20"/>
              </w:rPr>
              <w:t>$47,509.00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33129C4" w14:textId="77777777" w:rsidR="009C6D03" w:rsidRDefault="009C6D03" w:rsidP="00C94F46">
            <w:pPr>
              <w:jc w:val="right"/>
              <w:rPr>
                <w:rFonts w:ascii="Calibri" w:hAnsi="Calibri"/>
                <w:color w:val="000000"/>
                <w:sz w:val="20"/>
                <w:szCs w:val="20"/>
              </w:rPr>
            </w:pPr>
          </w:p>
          <w:p w14:paraId="5F830400" w14:textId="23606EE6" w:rsidR="009C6D03" w:rsidRPr="009C6D03" w:rsidRDefault="009C6D03" w:rsidP="00C94F46">
            <w:pPr>
              <w:jc w:val="right"/>
              <w:rPr>
                <w:rFonts w:ascii="Calibri" w:hAnsi="Calibri"/>
                <w:color w:val="000000"/>
                <w:sz w:val="20"/>
                <w:szCs w:val="20"/>
              </w:rPr>
            </w:pPr>
            <w:r>
              <w:rPr>
                <w:rFonts w:ascii="Calibri" w:hAnsi="Calibri"/>
                <w:color w:val="000000"/>
                <w:sz w:val="20"/>
                <w:szCs w:val="20"/>
              </w:rPr>
              <w:t>$0.00</w:t>
            </w:r>
          </w:p>
        </w:tc>
      </w:tr>
      <w:tr w:rsidR="00C94F46" w:rsidRPr="00D800FD" w14:paraId="25B684C0" w14:textId="77777777" w:rsidTr="00C94F46">
        <w:trPr>
          <w:gridBefore w:val="1"/>
          <w:gridAfter w:val="2"/>
          <w:wBefore w:w="709" w:type="dxa"/>
          <w:wAfter w:w="961" w:type="dxa"/>
          <w:trHeight w:val="7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599C01F7" w14:textId="77777777" w:rsidR="00C94F46" w:rsidRPr="00D800FD" w:rsidRDefault="00C94F46" w:rsidP="00C94F46">
            <w:pPr>
              <w:jc w:val="both"/>
              <w:rPr>
                <w:rFonts w:ascii="Calibri" w:hAnsi="Calibri"/>
                <w:b/>
                <w:color w:val="000000"/>
                <w:sz w:val="20"/>
                <w:szCs w:val="20"/>
              </w:rPr>
            </w:pPr>
            <w:proofErr w:type="gramStart"/>
            <w:r w:rsidRPr="00D800FD">
              <w:rPr>
                <w:rFonts w:ascii="Calibri" w:hAnsi="Calibri"/>
                <w:b/>
                <w:color w:val="000000"/>
                <w:sz w:val="20"/>
                <w:szCs w:val="20"/>
              </w:rPr>
              <w:t>TOTAL</w:t>
            </w:r>
            <w:proofErr w:type="gramEnd"/>
            <w:r w:rsidRPr="00D800FD">
              <w:rPr>
                <w:rFonts w:ascii="Calibri" w:hAnsi="Calibri"/>
                <w:b/>
                <w:color w:val="000000"/>
                <w:sz w:val="20"/>
                <w:szCs w:val="20"/>
              </w:rPr>
              <w:t xml:space="preserve"> SUBSIDIO</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510447FB" w14:textId="60048445" w:rsidR="00C94F46" w:rsidRPr="00D800FD" w:rsidRDefault="00C94F46" w:rsidP="00C94F46">
            <w:pPr>
              <w:jc w:val="right"/>
              <w:rPr>
                <w:rFonts w:asciiTheme="minorHAnsi" w:hAnsiTheme="minorHAnsi"/>
                <w:b/>
                <w:color w:val="000000"/>
              </w:rPr>
            </w:pPr>
            <w:r w:rsidRPr="00D800FD">
              <w:rPr>
                <w:rFonts w:asciiTheme="minorHAnsi" w:hAnsiTheme="minorHAnsi"/>
                <w:b/>
                <w:color w:val="000000"/>
              </w:rPr>
              <w:t xml:space="preserve">$ </w:t>
            </w:r>
            <w:r w:rsidR="00C110ED">
              <w:rPr>
                <w:rFonts w:asciiTheme="minorHAnsi" w:hAnsiTheme="minorHAnsi"/>
                <w:b/>
                <w:color w:val="000000"/>
              </w:rPr>
              <w:t>30</w:t>
            </w:r>
            <w:r w:rsidRPr="00D800FD">
              <w:rPr>
                <w:rFonts w:asciiTheme="minorHAnsi" w:hAnsiTheme="minorHAnsi"/>
                <w:b/>
                <w:color w:val="000000"/>
              </w:rPr>
              <w:t>,</w:t>
            </w:r>
            <w:r w:rsidR="009C6D03">
              <w:rPr>
                <w:rFonts w:asciiTheme="minorHAnsi" w:hAnsiTheme="minorHAnsi"/>
                <w:b/>
                <w:color w:val="000000"/>
              </w:rPr>
              <w:t>616</w:t>
            </w:r>
            <w:r w:rsidRPr="00D800FD">
              <w:rPr>
                <w:rFonts w:asciiTheme="minorHAnsi" w:hAnsiTheme="minorHAnsi"/>
                <w:b/>
                <w:color w:val="000000"/>
              </w:rPr>
              <w:t>,</w:t>
            </w:r>
            <w:r w:rsidR="009C6D03">
              <w:rPr>
                <w:rFonts w:asciiTheme="minorHAnsi" w:hAnsiTheme="minorHAnsi"/>
                <w:b/>
                <w:color w:val="000000"/>
              </w:rPr>
              <w:t>638</w:t>
            </w:r>
            <w:r w:rsidRPr="00D800FD">
              <w:rPr>
                <w:rFonts w:asciiTheme="minorHAnsi" w:hAnsiTheme="minorHAnsi"/>
                <w:b/>
                <w:color w:val="000000"/>
              </w:rPr>
              <w:t>.00</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C4A4D90" w14:textId="5F4ADF3C" w:rsidR="00C94F46" w:rsidRPr="00D800FD" w:rsidRDefault="005848D8" w:rsidP="00C94F46">
            <w:pPr>
              <w:jc w:val="right"/>
              <w:rPr>
                <w:rFonts w:asciiTheme="minorHAnsi" w:hAnsiTheme="minorHAnsi"/>
                <w:b/>
                <w:color w:val="000000"/>
              </w:rPr>
            </w:pPr>
            <w:r>
              <w:rPr>
                <w:rFonts w:asciiTheme="minorHAnsi" w:hAnsiTheme="minorHAnsi"/>
                <w:b/>
                <w:color w:val="000000"/>
              </w:rPr>
              <w:t xml:space="preserve">$ </w:t>
            </w:r>
            <w:r w:rsidR="0087207D">
              <w:rPr>
                <w:rFonts w:asciiTheme="minorHAnsi" w:hAnsiTheme="minorHAnsi"/>
                <w:b/>
                <w:color w:val="000000"/>
              </w:rPr>
              <w:t>30</w:t>
            </w:r>
            <w:r w:rsidR="00C110ED">
              <w:rPr>
                <w:rFonts w:asciiTheme="minorHAnsi" w:hAnsiTheme="minorHAnsi"/>
                <w:b/>
                <w:color w:val="000000"/>
              </w:rPr>
              <w:t>,</w:t>
            </w:r>
            <w:r w:rsidR="009C6D03">
              <w:rPr>
                <w:rFonts w:asciiTheme="minorHAnsi" w:hAnsiTheme="minorHAnsi"/>
                <w:b/>
                <w:color w:val="000000"/>
              </w:rPr>
              <w:t>616,638</w:t>
            </w:r>
            <w:r w:rsidR="00C110ED">
              <w:rPr>
                <w:rFonts w:asciiTheme="minorHAnsi" w:hAnsiTheme="minorHAnsi"/>
                <w:b/>
                <w:color w:val="000000"/>
              </w:rPr>
              <w:t>.0</w:t>
            </w:r>
            <w:r>
              <w:rPr>
                <w:rFonts w:asciiTheme="minorHAnsi" w:hAnsiTheme="minorHAnsi"/>
                <w:b/>
                <w:color w:val="000000"/>
              </w:rPr>
              <w:t>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98E5DF0" w14:textId="5EABBB66" w:rsidR="00C94F46" w:rsidRPr="00D800FD" w:rsidRDefault="004556F7" w:rsidP="00C94F46">
            <w:pPr>
              <w:jc w:val="right"/>
              <w:rPr>
                <w:rFonts w:asciiTheme="minorHAnsi" w:hAnsiTheme="minorHAnsi"/>
                <w:b/>
                <w:color w:val="000000"/>
              </w:rPr>
            </w:pPr>
            <w:r>
              <w:rPr>
                <w:rFonts w:asciiTheme="minorHAnsi" w:hAnsiTheme="minorHAnsi"/>
                <w:b/>
                <w:color w:val="000000"/>
              </w:rPr>
              <w:t>$</w:t>
            </w:r>
            <w:r w:rsidR="0087207D">
              <w:rPr>
                <w:rFonts w:asciiTheme="minorHAnsi" w:hAnsiTheme="minorHAnsi"/>
                <w:b/>
                <w:color w:val="000000"/>
              </w:rPr>
              <w:t>0</w:t>
            </w:r>
            <w:r w:rsidR="00C110ED">
              <w:rPr>
                <w:rFonts w:asciiTheme="minorHAnsi" w:hAnsiTheme="minorHAnsi"/>
                <w:b/>
                <w:color w:val="000000"/>
              </w:rPr>
              <w:t>.00</w:t>
            </w:r>
          </w:p>
        </w:tc>
      </w:tr>
      <w:tr w:rsidR="00C94F46" w:rsidRPr="00D800FD" w14:paraId="29C0D83F" w14:textId="77777777" w:rsidTr="00C94F46">
        <w:trPr>
          <w:gridBefore w:val="1"/>
          <w:gridAfter w:val="1"/>
          <w:wBefore w:w="709" w:type="dxa"/>
          <w:wAfter w:w="911" w:type="dxa"/>
          <w:trHeight w:val="403"/>
        </w:trPr>
        <w:tc>
          <w:tcPr>
            <w:tcW w:w="8161" w:type="dxa"/>
            <w:gridSpan w:val="5"/>
            <w:tcBorders>
              <w:top w:val="nil"/>
              <w:left w:val="nil"/>
              <w:bottom w:val="nil"/>
              <w:right w:val="nil"/>
            </w:tcBorders>
            <w:shd w:val="clear" w:color="auto" w:fill="auto"/>
            <w:noWrap/>
            <w:vAlign w:val="bottom"/>
          </w:tcPr>
          <w:p w14:paraId="11F1E43A" w14:textId="63384648" w:rsidR="00C94F46" w:rsidRDefault="00C94F46" w:rsidP="00C94F46">
            <w:pPr>
              <w:jc w:val="center"/>
              <w:rPr>
                <w:rFonts w:asciiTheme="minorHAnsi" w:hAnsiTheme="minorHAnsi"/>
                <w:b/>
                <w:bCs/>
                <w:color w:val="000000"/>
                <w:sz w:val="20"/>
                <w:szCs w:val="20"/>
                <w:u w:val="single"/>
              </w:rPr>
            </w:pPr>
            <w:bookmarkStart w:id="10" w:name="_Hlk127183688"/>
          </w:p>
          <w:p w14:paraId="055BFA83" w14:textId="34A61B61" w:rsidR="002755FC" w:rsidRDefault="002755FC" w:rsidP="00C94F46">
            <w:pPr>
              <w:jc w:val="center"/>
              <w:rPr>
                <w:rFonts w:asciiTheme="minorHAnsi" w:hAnsiTheme="minorHAnsi"/>
                <w:b/>
                <w:bCs/>
                <w:color w:val="000000"/>
                <w:sz w:val="20"/>
                <w:szCs w:val="20"/>
                <w:u w:val="single"/>
              </w:rPr>
            </w:pPr>
          </w:p>
          <w:p w14:paraId="63751D05" w14:textId="4AA7F8E7" w:rsidR="002755FC" w:rsidRDefault="002755FC" w:rsidP="00C94F46">
            <w:pPr>
              <w:jc w:val="center"/>
              <w:rPr>
                <w:rFonts w:asciiTheme="minorHAnsi" w:hAnsiTheme="minorHAnsi"/>
                <w:b/>
                <w:bCs/>
                <w:color w:val="000000"/>
                <w:sz w:val="20"/>
                <w:szCs w:val="20"/>
                <w:u w:val="single"/>
              </w:rPr>
            </w:pPr>
          </w:p>
          <w:p w14:paraId="2904A38A" w14:textId="3202B502" w:rsidR="00623F51" w:rsidRDefault="00623F51" w:rsidP="00C94F46">
            <w:pPr>
              <w:jc w:val="center"/>
              <w:rPr>
                <w:rFonts w:asciiTheme="minorHAnsi" w:hAnsiTheme="minorHAnsi"/>
                <w:b/>
                <w:bCs/>
                <w:color w:val="000000"/>
                <w:sz w:val="20"/>
                <w:szCs w:val="20"/>
                <w:u w:val="single"/>
              </w:rPr>
            </w:pPr>
          </w:p>
          <w:p w14:paraId="2CE6D955" w14:textId="2F2C4FEC" w:rsidR="00623F51" w:rsidRDefault="00623F51" w:rsidP="00C94F46">
            <w:pPr>
              <w:jc w:val="center"/>
              <w:rPr>
                <w:rFonts w:asciiTheme="minorHAnsi" w:hAnsiTheme="minorHAnsi"/>
                <w:b/>
                <w:bCs/>
                <w:color w:val="000000"/>
                <w:sz w:val="20"/>
                <w:szCs w:val="20"/>
                <w:u w:val="single"/>
              </w:rPr>
            </w:pPr>
          </w:p>
          <w:p w14:paraId="5202D37F" w14:textId="517882E8" w:rsidR="00623F51" w:rsidRDefault="00623F51" w:rsidP="00C94F46">
            <w:pPr>
              <w:jc w:val="center"/>
              <w:rPr>
                <w:rFonts w:asciiTheme="minorHAnsi" w:hAnsiTheme="minorHAnsi"/>
                <w:b/>
                <w:bCs/>
                <w:color w:val="000000"/>
                <w:sz w:val="20"/>
                <w:szCs w:val="20"/>
                <w:u w:val="single"/>
              </w:rPr>
            </w:pPr>
          </w:p>
          <w:p w14:paraId="1742DAF8" w14:textId="77777777" w:rsidR="00623F51" w:rsidRDefault="00623F51" w:rsidP="00C94F46">
            <w:pPr>
              <w:jc w:val="center"/>
              <w:rPr>
                <w:rFonts w:asciiTheme="minorHAnsi" w:hAnsiTheme="minorHAnsi"/>
                <w:b/>
                <w:bCs/>
                <w:color w:val="000000"/>
                <w:sz w:val="20"/>
                <w:szCs w:val="20"/>
                <w:u w:val="single"/>
              </w:rPr>
            </w:pPr>
          </w:p>
          <w:p w14:paraId="2873674D" w14:textId="6E4ECD03" w:rsidR="002755FC" w:rsidRDefault="002755FC" w:rsidP="00C94F46">
            <w:pPr>
              <w:jc w:val="center"/>
              <w:rPr>
                <w:rFonts w:asciiTheme="minorHAnsi" w:hAnsiTheme="minorHAnsi"/>
                <w:b/>
                <w:bCs/>
                <w:color w:val="000000"/>
                <w:sz w:val="20"/>
                <w:szCs w:val="20"/>
                <w:u w:val="single"/>
              </w:rPr>
            </w:pPr>
          </w:p>
          <w:p w14:paraId="601BD656" w14:textId="26FA90F6" w:rsidR="002755FC" w:rsidRDefault="002755FC" w:rsidP="00C94F46">
            <w:pPr>
              <w:jc w:val="center"/>
              <w:rPr>
                <w:rFonts w:asciiTheme="minorHAnsi" w:hAnsiTheme="minorHAnsi"/>
                <w:b/>
                <w:bCs/>
                <w:color w:val="000000"/>
                <w:sz w:val="20"/>
                <w:szCs w:val="20"/>
                <w:u w:val="single"/>
              </w:rPr>
            </w:pPr>
          </w:p>
          <w:p w14:paraId="75980089" w14:textId="6359796F" w:rsidR="002755FC" w:rsidRDefault="002755FC" w:rsidP="00C94F46">
            <w:pPr>
              <w:jc w:val="center"/>
              <w:rPr>
                <w:rFonts w:asciiTheme="minorHAnsi" w:hAnsiTheme="minorHAnsi"/>
                <w:b/>
                <w:bCs/>
                <w:color w:val="000000"/>
                <w:sz w:val="20"/>
                <w:szCs w:val="20"/>
                <w:u w:val="single"/>
              </w:rPr>
            </w:pPr>
          </w:p>
          <w:p w14:paraId="7A94864A" w14:textId="77777777" w:rsidR="002755FC" w:rsidRDefault="002755FC" w:rsidP="00C94F46">
            <w:pPr>
              <w:jc w:val="center"/>
              <w:rPr>
                <w:rFonts w:asciiTheme="minorHAnsi" w:hAnsiTheme="minorHAnsi"/>
                <w:b/>
                <w:bCs/>
                <w:color w:val="000000"/>
                <w:sz w:val="20"/>
                <w:szCs w:val="20"/>
                <w:u w:val="single"/>
              </w:rPr>
            </w:pPr>
          </w:p>
          <w:p w14:paraId="7C8887C1" w14:textId="77777777" w:rsidR="00A2189F" w:rsidRDefault="00A2189F" w:rsidP="00C94F46">
            <w:pPr>
              <w:jc w:val="center"/>
              <w:rPr>
                <w:rFonts w:asciiTheme="minorHAnsi" w:hAnsiTheme="minorHAnsi"/>
                <w:b/>
                <w:bCs/>
                <w:color w:val="000000"/>
                <w:sz w:val="20"/>
                <w:szCs w:val="20"/>
                <w:u w:val="single"/>
              </w:rPr>
            </w:pPr>
          </w:p>
          <w:p w14:paraId="7A062E6B" w14:textId="6721C120" w:rsidR="00C94F46" w:rsidRDefault="00C94F46" w:rsidP="00C94F46">
            <w:pPr>
              <w:jc w:val="center"/>
              <w:rPr>
                <w:rFonts w:asciiTheme="minorHAnsi" w:hAnsiTheme="minorHAnsi"/>
                <w:b/>
                <w:bCs/>
                <w:color w:val="000000"/>
                <w:sz w:val="20"/>
                <w:szCs w:val="20"/>
                <w:u w:val="single"/>
              </w:rPr>
            </w:pPr>
            <w:r w:rsidRPr="00D800FD">
              <w:rPr>
                <w:rFonts w:asciiTheme="minorHAnsi" w:hAnsiTheme="minorHAnsi"/>
                <w:b/>
                <w:bCs/>
                <w:color w:val="000000"/>
                <w:sz w:val="20"/>
                <w:szCs w:val="20"/>
                <w:u w:val="single"/>
              </w:rPr>
              <w:t>SUBSIDIO ESTATAL</w:t>
            </w:r>
          </w:p>
          <w:p w14:paraId="14FAD31A" w14:textId="75814430" w:rsidR="002755FC" w:rsidRDefault="002755FC" w:rsidP="00C94F46">
            <w:pPr>
              <w:jc w:val="center"/>
              <w:rPr>
                <w:rFonts w:asciiTheme="minorHAnsi" w:hAnsiTheme="minorHAnsi"/>
                <w:b/>
                <w:bCs/>
                <w:color w:val="000000"/>
                <w:sz w:val="20"/>
                <w:szCs w:val="20"/>
                <w:u w:val="single"/>
              </w:rPr>
            </w:pPr>
          </w:p>
          <w:p w14:paraId="7B21EB08" w14:textId="77777777" w:rsidR="002755FC" w:rsidRDefault="002755FC" w:rsidP="00C94F46">
            <w:pPr>
              <w:jc w:val="center"/>
              <w:rPr>
                <w:rFonts w:asciiTheme="minorHAnsi" w:hAnsiTheme="minorHAnsi"/>
                <w:b/>
                <w:bCs/>
                <w:color w:val="000000"/>
                <w:sz w:val="20"/>
                <w:szCs w:val="20"/>
                <w:u w:val="single"/>
              </w:rPr>
            </w:pPr>
          </w:p>
          <w:p w14:paraId="6569F205" w14:textId="2C769BEF" w:rsidR="00B441E2" w:rsidRDefault="00B441E2" w:rsidP="00C94F46">
            <w:pPr>
              <w:jc w:val="center"/>
              <w:rPr>
                <w:rFonts w:asciiTheme="minorHAnsi" w:hAnsiTheme="minorHAnsi"/>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031"/>
              <w:gridCol w:w="2003"/>
              <w:gridCol w:w="2039"/>
            </w:tblGrid>
            <w:tr w:rsidR="00C94F46" w:rsidRPr="00D800FD" w14:paraId="2894E290" w14:textId="77777777" w:rsidTr="00B441E2">
              <w:trPr>
                <w:trHeight w:val="193"/>
              </w:trPr>
              <w:tc>
                <w:tcPr>
                  <w:tcW w:w="1938" w:type="dxa"/>
                  <w:shd w:val="clear" w:color="auto" w:fill="F2F2F2" w:themeFill="background1" w:themeFillShade="F2"/>
                  <w:vAlign w:val="center"/>
                </w:tcPr>
                <w:p w14:paraId="728F27BD" w14:textId="77777777" w:rsidR="00B441E2" w:rsidRDefault="00B441E2" w:rsidP="00A6187A">
                  <w:pPr>
                    <w:framePr w:hSpace="141" w:wrap="around" w:vAnchor="text" w:hAnchor="margin" w:y="463"/>
                    <w:suppressOverlap/>
                    <w:jc w:val="center"/>
                    <w:rPr>
                      <w:rFonts w:asciiTheme="minorHAnsi" w:hAnsiTheme="minorHAnsi"/>
                      <w:b/>
                      <w:bCs/>
                      <w:color w:val="000000"/>
                      <w:sz w:val="20"/>
                      <w:szCs w:val="20"/>
                    </w:rPr>
                  </w:pPr>
                </w:p>
                <w:p w14:paraId="5A2FBC26" w14:textId="56A42793" w:rsidR="00C94F46" w:rsidRPr="00D800FD" w:rsidRDefault="00C94F46" w:rsidP="00A6187A">
                  <w:pPr>
                    <w:framePr w:hSpace="141" w:wrap="around" w:vAnchor="text" w:hAnchor="margin" w:y="463"/>
                    <w:suppressOverlap/>
                    <w:jc w:val="center"/>
                    <w:rPr>
                      <w:rFonts w:asciiTheme="minorHAnsi" w:hAnsiTheme="minorHAnsi"/>
                      <w:b/>
                      <w:bCs/>
                      <w:color w:val="000000"/>
                      <w:sz w:val="20"/>
                      <w:szCs w:val="20"/>
                    </w:rPr>
                  </w:pPr>
                  <w:r w:rsidRPr="00D800FD">
                    <w:rPr>
                      <w:rFonts w:asciiTheme="minorHAnsi" w:hAnsiTheme="minorHAnsi"/>
                      <w:b/>
                      <w:bCs/>
                      <w:color w:val="000000"/>
                      <w:sz w:val="20"/>
                      <w:szCs w:val="20"/>
                    </w:rPr>
                    <w:t>MESES</w:t>
                  </w:r>
                </w:p>
              </w:tc>
              <w:tc>
                <w:tcPr>
                  <w:tcW w:w="2031" w:type="dxa"/>
                  <w:shd w:val="clear" w:color="auto" w:fill="F2F2F2" w:themeFill="background1" w:themeFillShade="F2"/>
                  <w:vAlign w:val="center"/>
                </w:tcPr>
                <w:p w14:paraId="7451F29D" w14:textId="77777777" w:rsidR="00C94F46" w:rsidRPr="00D800FD" w:rsidRDefault="00C94F46" w:rsidP="00A6187A">
                  <w:pPr>
                    <w:framePr w:hSpace="141" w:wrap="around" w:vAnchor="text" w:hAnchor="margin" w:y="463"/>
                    <w:suppressOverlap/>
                    <w:jc w:val="center"/>
                    <w:rPr>
                      <w:rFonts w:asciiTheme="minorHAnsi" w:hAnsiTheme="minorHAnsi"/>
                      <w:b/>
                      <w:bCs/>
                      <w:color w:val="000000"/>
                      <w:sz w:val="20"/>
                      <w:szCs w:val="20"/>
                    </w:rPr>
                  </w:pPr>
                  <w:r w:rsidRPr="00D800FD">
                    <w:rPr>
                      <w:rFonts w:asciiTheme="minorHAnsi" w:hAnsiTheme="minorHAnsi"/>
                      <w:b/>
                      <w:bCs/>
                      <w:color w:val="000000"/>
                      <w:sz w:val="20"/>
                      <w:szCs w:val="20"/>
                    </w:rPr>
                    <w:t>AUTORIZADO</w:t>
                  </w:r>
                </w:p>
              </w:tc>
              <w:tc>
                <w:tcPr>
                  <w:tcW w:w="2003" w:type="dxa"/>
                  <w:shd w:val="clear" w:color="auto" w:fill="F2F2F2" w:themeFill="background1" w:themeFillShade="F2"/>
                  <w:vAlign w:val="center"/>
                </w:tcPr>
                <w:p w14:paraId="06D5780F" w14:textId="77777777" w:rsidR="00C94F46" w:rsidRPr="00D800FD" w:rsidRDefault="00C94F46" w:rsidP="00A6187A">
                  <w:pPr>
                    <w:framePr w:hSpace="141" w:wrap="around" w:vAnchor="text" w:hAnchor="margin" w:y="463"/>
                    <w:suppressOverlap/>
                    <w:jc w:val="center"/>
                    <w:rPr>
                      <w:rFonts w:asciiTheme="minorHAnsi" w:hAnsiTheme="minorHAnsi"/>
                      <w:b/>
                      <w:bCs/>
                      <w:color w:val="000000"/>
                      <w:sz w:val="20"/>
                      <w:szCs w:val="20"/>
                    </w:rPr>
                  </w:pPr>
                  <w:r w:rsidRPr="00D800FD">
                    <w:rPr>
                      <w:rFonts w:asciiTheme="minorHAnsi" w:hAnsiTheme="minorHAnsi"/>
                      <w:b/>
                      <w:bCs/>
                      <w:color w:val="000000"/>
                      <w:sz w:val="20"/>
                      <w:szCs w:val="20"/>
                    </w:rPr>
                    <w:t>RECIBIDO</w:t>
                  </w:r>
                </w:p>
              </w:tc>
              <w:tc>
                <w:tcPr>
                  <w:tcW w:w="2039" w:type="dxa"/>
                  <w:shd w:val="clear" w:color="auto" w:fill="F2F2F2" w:themeFill="background1" w:themeFillShade="F2"/>
                  <w:vAlign w:val="center"/>
                </w:tcPr>
                <w:p w14:paraId="466B9737" w14:textId="77777777" w:rsidR="00C94F46" w:rsidRPr="00D800FD" w:rsidRDefault="00C94F46" w:rsidP="00A6187A">
                  <w:pPr>
                    <w:framePr w:hSpace="141" w:wrap="around" w:vAnchor="text" w:hAnchor="margin" w:y="463"/>
                    <w:suppressOverlap/>
                    <w:jc w:val="center"/>
                    <w:rPr>
                      <w:rFonts w:asciiTheme="minorHAnsi" w:hAnsiTheme="minorHAnsi"/>
                      <w:b/>
                      <w:bCs/>
                      <w:color w:val="000000"/>
                      <w:sz w:val="20"/>
                      <w:szCs w:val="20"/>
                    </w:rPr>
                  </w:pPr>
                  <w:r w:rsidRPr="00D800FD">
                    <w:rPr>
                      <w:rFonts w:asciiTheme="minorHAnsi" w:hAnsiTheme="minorHAnsi"/>
                      <w:b/>
                      <w:bCs/>
                      <w:color w:val="000000"/>
                      <w:sz w:val="20"/>
                      <w:szCs w:val="20"/>
                    </w:rPr>
                    <w:t>POR RECIBIR</w:t>
                  </w:r>
                </w:p>
              </w:tc>
            </w:tr>
            <w:tr w:rsidR="00C94F46" w:rsidRPr="00D800FD" w14:paraId="4FA32297" w14:textId="77777777" w:rsidTr="00B441E2">
              <w:tc>
                <w:tcPr>
                  <w:tcW w:w="1938" w:type="dxa"/>
                  <w:vAlign w:val="bottom"/>
                </w:tcPr>
                <w:p w14:paraId="72C47006" w14:textId="77777777" w:rsidR="00C94F46" w:rsidRPr="00D800FD" w:rsidRDefault="00C94F46" w:rsidP="00A6187A">
                  <w:pPr>
                    <w:framePr w:hSpace="141" w:wrap="around" w:vAnchor="text" w:hAnchor="margin" w:y="463"/>
                    <w:suppressOverlap/>
                    <w:jc w:val="both"/>
                    <w:rPr>
                      <w:rFonts w:asciiTheme="minorHAnsi" w:hAnsiTheme="minorHAnsi"/>
                      <w:b/>
                      <w:bCs/>
                      <w:color w:val="000000"/>
                      <w:sz w:val="20"/>
                      <w:szCs w:val="20"/>
                    </w:rPr>
                  </w:pPr>
                  <w:r w:rsidRPr="00D800FD">
                    <w:rPr>
                      <w:rFonts w:asciiTheme="minorHAnsi" w:hAnsiTheme="minorHAnsi"/>
                      <w:color w:val="000000"/>
                      <w:sz w:val="20"/>
                      <w:szCs w:val="20"/>
                    </w:rPr>
                    <w:t>ENERO</w:t>
                  </w:r>
                  <w:r w:rsidRPr="00D800FD">
                    <w:rPr>
                      <w:rFonts w:asciiTheme="minorHAnsi" w:hAnsiTheme="minorHAnsi"/>
                      <w:b/>
                      <w:bCs/>
                      <w:color w:val="000000"/>
                      <w:sz w:val="20"/>
                      <w:szCs w:val="20"/>
                    </w:rPr>
                    <w:t xml:space="preserve"> </w:t>
                  </w:r>
                </w:p>
              </w:tc>
              <w:tc>
                <w:tcPr>
                  <w:tcW w:w="2031" w:type="dxa"/>
                </w:tcPr>
                <w:p w14:paraId="750A7B7B" w14:textId="77777777"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$ 3,502,786.00</w:t>
                  </w:r>
                </w:p>
              </w:tc>
              <w:tc>
                <w:tcPr>
                  <w:tcW w:w="2003" w:type="dxa"/>
                  <w:vAlign w:val="center"/>
                </w:tcPr>
                <w:p w14:paraId="2E300DB4" w14:textId="77777777" w:rsidR="00C94F46" w:rsidRPr="00D800FD" w:rsidRDefault="00C94F46" w:rsidP="00A6187A">
                  <w:pPr>
                    <w:framePr w:hSpace="141" w:wrap="around" w:vAnchor="text" w:hAnchor="margin" w:y="463"/>
                    <w:suppressOverlap/>
                    <w:jc w:val="right"/>
                    <w:rPr>
                      <w:rFonts w:asciiTheme="minorHAnsi" w:hAnsiTheme="minorHAnsi"/>
                      <w:bCs/>
                      <w:color w:val="000000"/>
                      <w:sz w:val="20"/>
                      <w:szCs w:val="20"/>
                    </w:rPr>
                  </w:pPr>
                  <w:r w:rsidRPr="00D800FD">
                    <w:rPr>
                      <w:rFonts w:asciiTheme="minorHAnsi" w:hAnsiTheme="minorHAnsi"/>
                      <w:bCs/>
                      <w:color w:val="000000"/>
                      <w:sz w:val="20"/>
                      <w:szCs w:val="20"/>
                    </w:rPr>
                    <w:t xml:space="preserve">$ </w:t>
                  </w:r>
                  <w:r>
                    <w:rPr>
                      <w:rFonts w:asciiTheme="minorHAnsi" w:hAnsiTheme="minorHAnsi"/>
                      <w:bCs/>
                      <w:color w:val="000000"/>
                      <w:sz w:val="20"/>
                      <w:szCs w:val="20"/>
                    </w:rPr>
                    <w:t>3</w:t>
                  </w:r>
                  <w:r w:rsidRPr="00D800FD">
                    <w:rPr>
                      <w:rFonts w:asciiTheme="minorHAnsi" w:hAnsiTheme="minorHAnsi"/>
                      <w:bCs/>
                      <w:color w:val="000000"/>
                      <w:sz w:val="20"/>
                      <w:szCs w:val="20"/>
                    </w:rPr>
                    <w:t>,</w:t>
                  </w:r>
                  <w:r>
                    <w:rPr>
                      <w:rFonts w:asciiTheme="minorHAnsi" w:hAnsiTheme="minorHAnsi"/>
                      <w:bCs/>
                      <w:color w:val="000000"/>
                      <w:sz w:val="20"/>
                      <w:szCs w:val="20"/>
                    </w:rPr>
                    <w:t>502</w:t>
                  </w:r>
                  <w:r w:rsidRPr="00D800FD">
                    <w:rPr>
                      <w:rFonts w:asciiTheme="minorHAnsi" w:hAnsiTheme="minorHAnsi"/>
                      <w:bCs/>
                      <w:color w:val="000000"/>
                      <w:sz w:val="20"/>
                      <w:szCs w:val="20"/>
                    </w:rPr>
                    <w:t>,</w:t>
                  </w:r>
                  <w:r>
                    <w:rPr>
                      <w:rFonts w:asciiTheme="minorHAnsi" w:hAnsiTheme="minorHAnsi"/>
                      <w:bCs/>
                      <w:color w:val="000000"/>
                      <w:sz w:val="20"/>
                      <w:szCs w:val="20"/>
                    </w:rPr>
                    <w:t>786</w:t>
                  </w:r>
                  <w:r w:rsidRPr="00D800FD">
                    <w:rPr>
                      <w:rFonts w:asciiTheme="minorHAnsi" w:hAnsiTheme="minorHAnsi"/>
                      <w:bCs/>
                      <w:color w:val="000000"/>
                      <w:sz w:val="20"/>
                      <w:szCs w:val="20"/>
                    </w:rPr>
                    <w:t>.00</w:t>
                  </w:r>
                </w:p>
              </w:tc>
              <w:tc>
                <w:tcPr>
                  <w:tcW w:w="2039" w:type="dxa"/>
                </w:tcPr>
                <w:p w14:paraId="048A7B26" w14:textId="77777777" w:rsidR="00C94F46" w:rsidRPr="00D800FD" w:rsidRDefault="00C94F46" w:rsidP="00A6187A">
                  <w:pPr>
                    <w:framePr w:hSpace="141" w:wrap="around" w:vAnchor="text" w:hAnchor="margin" w:y="463"/>
                    <w:suppressOverlap/>
                    <w:jc w:val="right"/>
                    <w:rPr>
                      <w:rFonts w:asciiTheme="minorHAnsi" w:hAnsiTheme="minorHAnsi"/>
                      <w:bCs/>
                      <w:color w:val="000000"/>
                      <w:sz w:val="20"/>
                      <w:szCs w:val="20"/>
                    </w:rPr>
                  </w:pPr>
                  <w:r w:rsidRPr="00D800FD">
                    <w:rPr>
                      <w:rFonts w:asciiTheme="minorHAnsi" w:hAnsiTheme="minorHAnsi"/>
                      <w:bCs/>
                      <w:color w:val="000000"/>
                      <w:sz w:val="20"/>
                      <w:szCs w:val="20"/>
                    </w:rPr>
                    <w:t xml:space="preserve">$ </w:t>
                  </w:r>
                  <w:r>
                    <w:rPr>
                      <w:rFonts w:asciiTheme="minorHAnsi" w:hAnsiTheme="minorHAnsi"/>
                      <w:bCs/>
                      <w:color w:val="000000"/>
                      <w:sz w:val="20"/>
                      <w:szCs w:val="20"/>
                    </w:rPr>
                    <w:t>0</w:t>
                  </w:r>
                  <w:r w:rsidRPr="00D800FD">
                    <w:rPr>
                      <w:rFonts w:asciiTheme="minorHAnsi" w:hAnsiTheme="minorHAnsi"/>
                      <w:bCs/>
                      <w:color w:val="000000"/>
                      <w:sz w:val="20"/>
                      <w:szCs w:val="20"/>
                    </w:rPr>
                    <w:t>.00</w:t>
                  </w:r>
                </w:p>
              </w:tc>
            </w:tr>
            <w:tr w:rsidR="00C94F46" w:rsidRPr="00D800FD" w14:paraId="6F7686CA" w14:textId="77777777" w:rsidTr="00B441E2">
              <w:tc>
                <w:tcPr>
                  <w:tcW w:w="1938" w:type="dxa"/>
                  <w:vAlign w:val="bottom"/>
                </w:tcPr>
                <w:p w14:paraId="4072E721" w14:textId="77777777" w:rsidR="00C94F46" w:rsidRPr="00D800FD" w:rsidRDefault="00C94F46" w:rsidP="00A6187A">
                  <w:pPr>
                    <w:framePr w:hSpace="141" w:wrap="around" w:vAnchor="text" w:hAnchor="margin" w:y="463"/>
                    <w:suppressOverlap/>
                    <w:jc w:val="both"/>
                    <w:rPr>
                      <w:rFonts w:asciiTheme="minorHAnsi" w:hAnsiTheme="minorHAnsi"/>
                      <w:color w:val="000000"/>
                      <w:sz w:val="20"/>
                      <w:szCs w:val="20"/>
                    </w:rPr>
                  </w:pPr>
                  <w:r w:rsidRPr="00D800FD">
                    <w:rPr>
                      <w:rFonts w:asciiTheme="minorHAnsi" w:hAnsiTheme="minorHAnsi"/>
                      <w:color w:val="000000"/>
                      <w:sz w:val="20"/>
                      <w:szCs w:val="20"/>
                    </w:rPr>
                    <w:t>FEBRERO</w:t>
                  </w:r>
                </w:p>
              </w:tc>
              <w:tc>
                <w:tcPr>
                  <w:tcW w:w="2031" w:type="dxa"/>
                </w:tcPr>
                <w:p w14:paraId="1319A286" w14:textId="77777777"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$ 1,727,978.00</w:t>
                  </w:r>
                </w:p>
              </w:tc>
              <w:tc>
                <w:tcPr>
                  <w:tcW w:w="2003" w:type="dxa"/>
                  <w:vAlign w:val="center"/>
                </w:tcPr>
                <w:p w14:paraId="597CB7BC" w14:textId="77777777"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1´727,978</w:t>
                  </w:r>
                  <w:r w:rsidRPr="00D800FD">
                    <w:rPr>
                      <w:rFonts w:asciiTheme="minorHAnsi" w:hAnsiTheme="minorHAnsi"/>
                      <w:color w:val="000000"/>
                      <w:sz w:val="20"/>
                      <w:szCs w:val="20"/>
                    </w:rPr>
                    <w:t>.00</w:t>
                  </w:r>
                </w:p>
              </w:tc>
              <w:tc>
                <w:tcPr>
                  <w:tcW w:w="2039" w:type="dxa"/>
                </w:tcPr>
                <w:p w14:paraId="20A184F6" w14:textId="77777777"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0</w:t>
                  </w:r>
                  <w:r w:rsidRPr="00D800FD">
                    <w:rPr>
                      <w:rFonts w:asciiTheme="minorHAnsi" w:hAnsiTheme="minorHAnsi"/>
                      <w:color w:val="000000"/>
                      <w:sz w:val="20"/>
                      <w:szCs w:val="20"/>
                    </w:rPr>
                    <w:t>.00</w:t>
                  </w:r>
                </w:p>
              </w:tc>
            </w:tr>
            <w:tr w:rsidR="00C94F46" w:rsidRPr="00D800FD" w14:paraId="14D65C8B" w14:textId="77777777" w:rsidTr="00B441E2">
              <w:tc>
                <w:tcPr>
                  <w:tcW w:w="1938" w:type="dxa"/>
                  <w:vAlign w:val="bottom"/>
                </w:tcPr>
                <w:p w14:paraId="311DE0C8" w14:textId="77777777" w:rsidR="00C94F46" w:rsidRPr="00D800FD" w:rsidRDefault="00C94F46" w:rsidP="00A6187A">
                  <w:pPr>
                    <w:framePr w:hSpace="141" w:wrap="around" w:vAnchor="text" w:hAnchor="margin" w:y="463"/>
                    <w:suppressOverlap/>
                    <w:jc w:val="both"/>
                    <w:rPr>
                      <w:rFonts w:asciiTheme="minorHAnsi" w:hAnsiTheme="minorHAnsi"/>
                      <w:color w:val="000000"/>
                      <w:sz w:val="20"/>
                      <w:szCs w:val="20"/>
                    </w:rPr>
                  </w:pPr>
                  <w:r w:rsidRPr="00D800FD">
                    <w:rPr>
                      <w:rFonts w:asciiTheme="minorHAnsi" w:hAnsiTheme="minorHAnsi"/>
                      <w:color w:val="000000"/>
                      <w:sz w:val="20"/>
                      <w:szCs w:val="20"/>
                    </w:rPr>
                    <w:t>MARZO</w:t>
                  </w:r>
                </w:p>
              </w:tc>
              <w:tc>
                <w:tcPr>
                  <w:tcW w:w="2031" w:type="dxa"/>
                  <w:vAlign w:val="bottom"/>
                </w:tcPr>
                <w:p w14:paraId="624513A0" w14:textId="77777777"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$ 1,913,118.00</w:t>
                  </w:r>
                </w:p>
              </w:tc>
              <w:tc>
                <w:tcPr>
                  <w:tcW w:w="2003" w:type="dxa"/>
                  <w:vAlign w:val="center"/>
                </w:tcPr>
                <w:p w14:paraId="0F0EB918" w14:textId="77777777"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1´913,118</w:t>
                  </w:r>
                  <w:r w:rsidRPr="00D800FD">
                    <w:rPr>
                      <w:rFonts w:asciiTheme="minorHAnsi" w:hAnsiTheme="minorHAnsi"/>
                      <w:color w:val="000000"/>
                      <w:sz w:val="20"/>
                      <w:szCs w:val="20"/>
                    </w:rPr>
                    <w:t>.00</w:t>
                  </w:r>
                </w:p>
              </w:tc>
              <w:tc>
                <w:tcPr>
                  <w:tcW w:w="2039" w:type="dxa"/>
                  <w:vAlign w:val="bottom"/>
                </w:tcPr>
                <w:p w14:paraId="42DF8AA3" w14:textId="77777777"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Pr>
                      <w:rFonts w:asciiTheme="minorHAnsi" w:hAnsiTheme="minorHAnsi"/>
                      <w:color w:val="000000"/>
                      <w:sz w:val="20"/>
                      <w:szCs w:val="20"/>
                    </w:rPr>
                    <w:t>0</w:t>
                  </w:r>
                  <w:r w:rsidRPr="00D800FD">
                    <w:rPr>
                      <w:rFonts w:asciiTheme="minorHAnsi" w:hAnsiTheme="minorHAnsi"/>
                      <w:color w:val="000000"/>
                      <w:sz w:val="20"/>
                      <w:szCs w:val="20"/>
                    </w:rPr>
                    <w:t>.00</w:t>
                  </w:r>
                </w:p>
              </w:tc>
            </w:tr>
            <w:tr w:rsidR="00C94F46" w:rsidRPr="00D800FD" w14:paraId="345CAD5F" w14:textId="77777777" w:rsidTr="00B441E2">
              <w:tc>
                <w:tcPr>
                  <w:tcW w:w="1938" w:type="dxa"/>
                  <w:vAlign w:val="bottom"/>
                </w:tcPr>
                <w:p w14:paraId="7EA9055A" w14:textId="77777777" w:rsidR="00C94F46" w:rsidRPr="00D800FD" w:rsidRDefault="00C94F46" w:rsidP="00A6187A">
                  <w:pPr>
                    <w:framePr w:hSpace="141" w:wrap="around" w:vAnchor="text" w:hAnchor="margin" w:y="463"/>
                    <w:suppressOverlap/>
                    <w:jc w:val="both"/>
                    <w:rPr>
                      <w:rFonts w:asciiTheme="minorHAnsi" w:hAnsiTheme="minorHAnsi"/>
                      <w:color w:val="000000"/>
                      <w:sz w:val="20"/>
                      <w:szCs w:val="20"/>
                    </w:rPr>
                  </w:pPr>
                  <w:r w:rsidRPr="00D800FD">
                    <w:rPr>
                      <w:rFonts w:asciiTheme="minorHAnsi" w:hAnsiTheme="minorHAnsi"/>
                      <w:color w:val="000000"/>
                      <w:sz w:val="20"/>
                      <w:szCs w:val="20"/>
                    </w:rPr>
                    <w:t>ABRIL</w:t>
                  </w:r>
                </w:p>
              </w:tc>
              <w:tc>
                <w:tcPr>
                  <w:tcW w:w="2031" w:type="dxa"/>
                  <w:vAlign w:val="bottom"/>
                </w:tcPr>
                <w:p w14:paraId="353F4B20" w14:textId="77777777"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$ 2,591,966.00</w:t>
                  </w:r>
                </w:p>
              </w:tc>
              <w:tc>
                <w:tcPr>
                  <w:tcW w:w="2003" w:type="dxa"/>
                  <w:vAlign w:val="center"/>
                </w:tcPr>
                <w:p w14:paraId="5831E729" w14:textId="01ED0F60" w:rsidR="00C94F46" w:rsidRPr="00D800FD" w:rsidRDefault="0037309A"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xml:space="preserve">$ </w:t>
                  </w:r>
                  <w:r>
                    <w:rPr>
                      <w:rFonts w:asciiTheme="minorHAnsi" w:hAnsiTheme="minorHAnsi"/>
                      <w:color w:val="000000"/>
                      <w:sz w:val="20"/>
                      <w:szCs w:val="20"/>
                    </w:rPr>
                    <w:t>2´591,966.00</w:t>
                  </w:r>
                </w:p>
              </w:tc>
              <w:tc>
                <w:tcPr>
                  <w:tcW w:w="2039" w:type="dxa"/>
                  <w:vAlign w:val="bottom"/>
                </w:tcPr>
                <w:p w14:paraId="0D7DF640" w14:textId="7D07FF39"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xml:space="preserve">$ </w:t>
                  </w:r>
                  <w:r w:rsidR="009A4BAC">
                    <w:rPr>
                      <w:rFonts w:asciiTheme="minorHAnsi" w:hAnsiTheme="minorHAnsi"/>
                      <w:color w:val="000000"/>
                      <w:sz w:val="20"/>
                      <w:szCs w:val="20"/>
                    </w:rPr>
                    <w:t>0</w:t>
                  </w:r>
                  <w:r w:rsidRPr="00D800FD">
                    <w:rPr>
                      <w:rFonts w:asciiTheme="minorHAnsi" w:hAnsiTheme="minorHAnsi"/>
                      <w:color w:val="000000"/>
                      <w:sz w:val="20"/>
                      <w:szCs w:val="20"/>
                    </w:rPr>
                    <w:t>.00</w:t>
                  </w:r>
                </w:p>
              </w:tc>
            </w:tr>
            <w:tr w:rsidR="00C94F46" w:rsidRPr="00D800FD" w14:paraId="543CF566" w14:textId="77777777" w:rsidTr="00B441E2">
              <w:tc>
                <w:tcPr>
                  <w:tcW w:w="1938" w:type="dxa"/>
                  <w:vAlign w:val="bottom"/>
                </w:tcPr>
                <w:p w14:paraId="6273F139" w14:textId="77777777" w:rsidR="00C94F46" w:rsidRPr="00D800FD" w:rsidRDefault="00C94F46" w:rsidP="00A6187A">
                  <w:pPr>
                    <w:framePr w:hSpace="141" w:wrap="around" w:vAnchor="text" w:hAnchor="margin" w:y="463"/>
                    <w:suppressOverlap/>
                    <w:jc w:val="both"/>
                    <w:rPr>
                      <w:rFonts w:asciiTheme="minorHAnsi" w:hAnsiTheme="minorHAnsi"/>
                      <w:color w:val="000000"/>
                      <w:sz w:val="20"/>
                      <w:szCs w:val="20"/>
                    </w:rPr>
                  </w:pPr>
                  <w:r w:rsidRPr="00D800FD">
                    <w:rPr>
                      <w:rFonts w:asciiTheme="minorHAnsi" w:hAnsiTheme="minorHAnsi"/>
                      <w:color w:val="000000"/>
                      <w:sz w:val="20"/>
                      <w:szCs w:val="20"/>
                    </w:rPr>
                    <w:t xml:space="preserve">MAYO </w:t>
                  </w:r>
                </w:p>
              </w:tc>
              <w:tc>
                <w:tcPr>
                  <w:tcW w:w="2031" w:type="dxa"/>
                  <w:vAlign w:val="bottom"/>
                </w:tcPr>
                <w:p w14:paraId="14F9FE23" w14:textId="77777777"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$ 1,913,118.00</w:t>
                  </w:r>
                </w:p>
              </w:tc>
              <w:tc>
                <w:tcPr>
                  <w:tcW w:w="2003" w:type="dxa"/>
                  <w:vAlign w:val="center"/>
                </w:tcPr>
                <w:p w14:paraId="559743CE" w14:textId="6834F94E" w:rsidR="00C94F46" w:rsidRPr="00D800FD" w:rsidRDefault="004556F7"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$ 1,913,118.00</w:t>
                  </w:r>
                </w:p>
              </w:tc>
              <w:tc>
                <w:tcPr>
                  <w:tcW w:w="2039" w:type="dxa"/>
                  <w:vAlign w:val="bottom"/>
                </w:tcPr>
                <w:p w14:paraId="27110D6E" w14:textId="4327A8E2"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xml:space="preserve">$ </w:t>
                  </w:r>
                  <w:r w:rsidR="004556F7">
                    <w:rPr>
                      <w:rFonts w:asciiTheme="minorHAnsi" w:hAnsiTheme="minorHAnsi"/>
                      <w:color w:val="000000"/>
                      <w:sz w:val="20"/>
                      <w:szCs w:val="20"/>
                    </w:rPr>
                    <w:t>0</w:t>
                  </w:r>
                  <w:r w:rsidRPr="00D800FD">
                    <w:rPr>
                      <w:rFonts w:asciiTheme="minorHAnsi" w:hAnsiTheme="minorHAnsi"/>
                      <w:color w:val="000000"/>
                      <w:sz w:val="20"/>
                      <w:szCs w:val="20"/>
                    </w:rPr>
                    <w:t>.00</w:t>
                  </w:r>
                </w:p>
              </w:tc>
            </w:tr>
            <w:tr w:rsidR="00C94F46" w:rsidRPr="00D800FD" w14:paraId="6DAC9B81" w14:textId="77777777" w:rsidTr="00B441E2">
              <w:tc>
                <w:tcPr>
                  <w:tcW w:w="1938" w:type="dxa"/>
                  <w:vAlign w:val="bottom"/>
                </w:tcPr>
                <w:p w14:paraId="419F2BFC" w14:textId="77777777" w:rsidR="00C94F46" w:rsidRPr="00D800FD" w:rsidRDefault="00C94F46" w:rsidP="00A6187A">
                  <w:pPr>
                    <w:framePr w:hSpace="141" w:wrap="around" w:vAnchor="text" w:hAnchor="margin" w:y="463"/>
                    <w:suppressOverlap/>
                    <w:jc w:val="both"/>
                    <w:rPr>
                      <w:rFonts w:asciiTheme="minorHAnsi" w:hAnsiTheme="minorHAnsi"/>
                      <w:color w:val="000000"/>
                      <w:sz w:val="20"/>
                      <w:szCs w:val="20"/>
                    </w:rPr>
                  </w:pPr>
                  <w:r w:rsidRPr="00D800FD">
                    <w:rPr>
                      <w:rFonts w:asciiTheme="minorHAnsi" w:hAnsiTheme="minorHAnsi"/>
                      <w:color w:val="000000"/>
                      <w:sz w:val="20"/>
                      <w:szCs w:val="20"/>
                    </w:rPr>
                    <w:t>JUNIO</w:t>
                  </w:r>
                </w:p>
              </w:tc>
              <w:tc>
                <w:tcPr>
                  <w:tcW w:w="2031" w:type="dxa"/>
                  <w:vAlign w:val="bottom"/>
                </w:tcPr>
                <w:p w14:paraId="12674BE6" w14:textId="77777777"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$ 1,851,405.00</w:t>
                  </w:r>
                </w:p>
              </w:tc>
              <w:tc>
                <w:tcPr>
                  <w:tcW w:w="2003" w:type="dxa"/>
                  <w:vAlign w:val="center"/>
                </w:tcPr>
                <w:p w14:paraId="1FD778DE" w14:textId="5E40CB6F"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sidR="00736ED1">
                    <w:rPr>
                      <w:rFonts w:asciiTheme="minorHAnsi" w:hAnsiTheme="minorHAnsi"/>
                      <w:color w:val="000000"/>
                      <w:sz w:val="20"/>
                      <w:szCs w:val="20"/>
                    </w:rPr>
                    <w:t>1,851,4</w:t>
                  </w:r>
                  <w:r w:rsidRPr="00D800FD">
                    <w:rPr>
                      <w:rFonts w:asciiTheme="minorHAnsi" w:hAnsiTheme="minorHAnsi"/>
                      <w:color w:val="000000"/>
                      <w:sz w:val="20"/>
                      <w:szCs w:val="20"/>
                    </w:rPr>
                    <w:t>0</w:t>
                  </w:r>
                  <w:r w:rsidR="00736ED1">
                    <w:rPr>
                      <w:rFonts w:asciiTheme="minorHAnsi" w:hAnsiTheme="minorHAnsi"/>
                      <w:color w:val="000000"/>
                      <w:sz w:val="20"/>
                      <w:szCs w:val="20"/>
                    </w:rPr>
                    <w:t>5</w:t>
                  </w:r>
                  <w:r w:rsidRPr="00D800FD">
                    <w:rPr>
                      <w:rFonts w:asciiTheme="minorHAnsi" w:hAnsiTheme="minorHAnsi"/>
                      <w:color w:val="000000"/>
                      <w:sz w:val="20"/>
                      <w:szCs w:val="20"/>
                    </w:rPr>
                    <w:t>.00</w:t>
                  </w:r>
                </w:p>
              </w:tc>
              <w:tc>
                <w:tcPr>
                  <w:tcW w:w="2039" w:type="dxa"/>
                  <w:vAlign w:val="bottom"/>
                </w:tcPr>
                <w:p w14:paraId="2844ACF9" w14:textId="0A4D5BB7"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xml:space="preserve">$ </w:t>
                  </w:r>
                  <w:r w:rsidR="005F6D66">
                    <w:rPr>
                      <w:rFonts w:asciiTheme="minorHAnsi" w:hAnsiTheme="minorHAnsi"/>
                      <w:color w:val="000000"/>
                      <w:sz w:val="20"/>
                      <w:szCs w:val="20"/>
                    </w:rPr>
                    <w:t>0</w:t>
                  </w:r>
                  <w:r w:rsidRPr="00D800FD">
                    <w:rPr>
                      <w:rFonts w:asciiTheme="minorHAnsi" w:hAnsiTheme="minorHAnsi"/>
                      <w:color w:val="000000"/>
                      <w:sz w:val="20"/>
                      <w:szCs w:val="20"/>
                    </w:rPr>
                    <w:t>.00</w:t>
                  </w:r>
                </w:p>
              </w:tc>
            </w:tr>
            <w:tr w:rsidR="00C94F46" w:rsidRPr="00D800FD" w14:paraId="511276FC" w14:textId="77777777" w:rsidTr="00B441E2">
              <w:tc>
                <w:tcPr>
                  <w:tcW w:w="1938" w:type="dxa"/>
                  <w:vAlign w:val="bottom"/>
                </w:tcPr>
                <w:p w14:paraId="11D695E8" w14:textId="77777777" w:rsidR="00C94F46" w:rsidRPr="00D800FD" w:rsidRDefault="00C94F46" w:rsidP="00A6187A">
                  <w:pPr>
                    <w:framePr w:hSpace="141" w:wrap="around" w:vAnchor="text" w:hAnchor="margin" w:y="463"/>
                    <w:suppressOverlap/>
                    <w:jc w:val="both"/>
                    <w:rPr>
                      <w:rFonts w:asciiTheme="minorHAnsi" w:hAnsiTheme="minorHAnsi"/>
                      <w:color w:val="000000"/>
                      <w:sz w:val="20"/>
                      <w:szCs w:val="20"/>
                    </w:rPr>
                  </w:pPr>
                  <w:r w:rsidRPr="00D800FD">
                    <w:rPr>
                      <w:rFonts w:asciiTheme="minorHAnsi" w:hAnsiTheme="minorHAnsi"/>
                      <w:color w:val="000000"/>
                      <w:sz w:val="20"/>
                      <w:szCs w:val="20"/>
                    </w:rPr>
                    <w:t>JULIO</w:t>
                  </w:r>
                </w:p>
              </w:tc>
              <w:tc>
                <w:tcPr>
                  <w:tcW w:w="2031" w:type="dxa"/>
                  <w:vAlign w:val="bottom"/>
                </w:tcPr>
                <w:p w14:paraId="7041AA70" w14:textId="77777777"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$ 1,913,118.00</w:t>
                  </w:r>
                </w:p>
              </w:tc>
              <w:tc>
                <w:tcPr>
                  <w:tcW w:w="2003" w:type="dxa"/>
                  <w:vAlign w:val="center"/>
                </w:tcPr>
                <w:p w14:paraId="22347DA1" w14:textId="15AA2616"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sidR="005F6D66">
                    <w:rPr>
                      <w:rFonts w:asciiTheme="minorHAnsi" w:hAnsiTheme="minorHAnsi"/>
                      <w:color w:val="000000"/>
                      <w:sz w:val="20"/>
                      <w:szCs w:val="20"/>
                    </w:rPr>
                    <w:t>1,913,118</w:t>
                  </w:r>
                  <w:r w:rsidRPr="00D800FD">
                    <w:rPr>
                      <w:rFonts w:asciiTheme="minorHAnsi" w:hAnsiTheme="minorHAnsi"/>
                      <w:color w:val="000000"/>
                      <w:sz w:val="20"/>
                      <w:szCs w:val="20"/>
                    </w:rPr>
                    <w:t>.00</w:t>
                  </w:r>
                </w:p>
              </w:tc>
              <w:tc>
                <w:tcPr>
                  <w:tcW w:w="2039" w:type="dxa"/>
                  <w:vAlign w:val="bottom"/>
                </w:tcPr>
                <w:p w14:paraId="52C4558A" w14:textId="2B71DB3D"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xml:space="preserve">$ </w:t>
                  </w:r>
                  <w:r w:rsidR="005F6D66">
                    <w:rPr>
                      <w:rFonts w:asciiTheme="minorHAnsi" w:hAnsiTheme="minorHAnsi"/>
                      <w:color w:val="000000"/>
                      <w:sz w:val="20"/>
                      <w:szCs w:val="20"/>
                    </w:rPr>
                    <w:t>0</w:t>
                  </w:r>
                  <w:r w:rsidRPr="00D800FD">
                    <w:rPr>
                      <w:rFonts w:asciiTheme="minorHAnsi" w:hAnsiTheme="minorHAnsi"/>
                      <w:color w:val="000000"/>
                      <w:sz w:val="20"/>
                      <w:szCs w:val="20"/>
                    </w:rPr>
                    <w:t>.00</w:t>
                  </w:r>
                </w:p>
              </w:tc>
            </w:tr>
            <w:tr w:rsidR="00C94F46" w:rsidRPr="00D800FD" w14:paraId="656EDF07" w14:textId="77777777" w:rsidTr="00B441E2">
              <w:tc>
                <w:tcPr>
                  <w:tcW w:w="1938" w:type="dxa"/>
                  <w:vAlign w:val="bottom"/>
                </w:tcPr>
                <w:p w14:paraId="4C6B71F2" w14:textId="77777777" w:rsidR="00C94F46" w:rsidRPr="00D800FD" w:rsidRDefault="00C94F46" w:rsidP="00A6187A">
                  <w:pPr>
                    <w:framePr w:hSpace="141" w:wrap="around" w:vAnchor="text" w:hAnchor="margin" w:y="463"/>
                    <w:suppressOverlap/>
                    <w:jc w:val="both"/>
                    <w:rPr>
                      <w:rFonts w:asciiTheme="minorHAnsi" w:hAnsiTheme="minorHAnsi"/>
                      <w:color w:val="000000"/>
                      <w:sz w:val="20"/>
                      <w:szCs w:val="20"/>
                    </w:rPr>
                  </w:pPr>
                  <w:r w:rsidRPr="00D800FD">
                    <w:rPr>
                      <w:rFonts w:asciiTheme="minorHAnsi" w:hAnsiTheme="minorHAnsi"/>
                      <w:color w:val="000000"/>
                      <w:sz w:val="20"/>
                      <w:szCs w:val="20"/>
                    </w:rPr>
                    <w:t>AGOSTO</w:t>
                  </w:r>
                </w:p>
              </w:tc>
              <w:tc>
                <w:tcPr>
                  <w:tcW w:w="2031" w:type="dxa"/>
                  <w:vAlign w:val="bottom"/>
                </w:tcPr>
                <w:p w14:paraId="50FF26EE" w14:textId="77777777"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$ 1,913,118.00</w:t>
                  </w:r>
                </w:p>
              </w:tc>
              <w:tc>
                <w:tcPr>
                  <w:tcW w:w="2003" w:type="dxa"/>
                  <w:vAlign w:val="center"/>
                </w:tcPr>
                <w:p w14:paraId="67856661" w14:textId="43862D0D"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xml:space="preserve">$ </w:t>
                  </w:r>
                  <w:r w:rsidR="007C296C">
                    <w:rPr>
                      <w:rFonts w:asciiTheme="minorHAnsi" w:hAnsiTheme="minorHAnsi"/>
                      <w:color w:val="000000"/>
                      <w:sz w:val="20"/>
                      <w:szCs w:val="20"/>
                    </w:rPr>
                    <w:t>1,913,118</w:t>
                  </w:r>
                  <w:r w:rsidRPr="00D800FD">
                    <w:rPr>
                      <w:rFonts w:asciiTheme="minorHAnsi" w:hAnsiTheme="minorHAnsi"/>
                      <w:color w:val="000000"/>
                      <w:sz w:val="20"/>
                      <w:szCs w:val="20"/>
                    </w:rPr>
                    <w:t>.00</w:t>
                  </w:r>
                </w:p>
              </w:tc>
              <w:tc>
                <w:tcPr>
                  <w:tcW w:w="2039" w:type="dxa"/>
                  <w:vAlign w:val="bottom"/>
                </w:tcPr>
                <w:p w14:paraId="03B582FD" w14:textId="5C411D4C"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sidR="007C296C">
                    <w:rPr>
                      <w:rFonts w:asciiTheme="minorHAnsi" w:hAnsiTheme="minorHAnsi"/>
                      <w:color w:val="000000"/>
                      <w:sz w:val="20"/>
                      <w:szCs w:val="20"/>
                    </w:rPr>
                    <w:t>0</w:t>
                  </w:r>
                  <w:r w:rsidRPr="00D800FD">
                    <w:rPr>
                      <w:rFonts w:asciiTheme="minorHAnsi" w:hAnsiTheme="minorHAnsi"/>
                      <w:color w:val="000000"/>
                      <w:sz w:val="20"/>
                      <w:szCs w:val="20"/>
                    </w:rPr>
                    <w:t>.00</w:t>
                  </w:r>
                </w:p>
              </w:tc>
            </w:tr>
            <w:tr w:rsidR="00C94F46" w:rsidRPr="00D800FD" w14:paraId="0C2EB81E" w14:textId="77777777" w:rsidTr="00B441E2">
              <w:tc>
                <w:tcPr>
                  <w:tcW w:w="1938" w:type="dxa"/>
                  <w:vAlign w:val="bottom"/>
                </w:tcPr>
                <w:p w14:paraId="696EF571" w14:textId="77777777" w:rsidR="00C94F46" w:rsidRPr="00D800FD" w:rsidRDefault="00C94F46" w:rsidP="00A6187A">
                  <w:pPr>
                    <w:framePr w:hSpace="141" w:wrap="around" w:vAnchor="text" w:hAnchor="margin" w:y="463"/>
                    <w:suppressOverlap/>
                    <w:jc w:val="both"/>
                    <w:rPr>
                      <w:rFonts w:asciiTheme="minorHAnsi" w:hAnsiTheme="minorHAnsi"/>
                      <w:color w:val="000000"/>
                      <w:sz w:val="20"/>
                      <w:szCs w:val="20"/>
                    </w:rPr>
                  </w:pPr>
                  <w:r w:rsidRPr="00D800FD">
                    <w:rPr>
                      <w:rFonts w:asciiTheme="minorHAnsi" w:hAnsiTheme="minorHAnsi"/>
                      <w:color w:val="000000"/>
                      <w:sz w:val="20"/>
                      <w:szCs w:val="20"/>
                    </w:rPr>
                    <w:t>SEPTIEMBRE</w:t>
                  </w:r>
                </w:p>
              </w:tc>
              <w:tc>
                <w:tcPr>
                  <w:tcW w:w="2031" w:type="dxa"/>
                  <w:vAlign w:val="bottom"/>
                </w:tcPr>
                <w:p w14:paraId="60CAF173" w14:textId="77777777"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$ 1,851,405.00</w:t>
                  </w:r>
                </w:p>
              </w:tc>
              <w:tc>
                <w:tcPr>
                  <w:tcW w:w="2003" w:type="dxa"/>
                  <w:vAlign w:val="center"/>
                </w:tcPr>
                <w:p w14:paraId="649DBD37" w14:textId="5086D827"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sidR="00395675">
                    <w:rPr>
                      <w:rFonts w:asciiTheme="minorHAnsi" w:hAnsiTheme="minorHAnsi"/>
                      <w:color w:val="000000"/>
                      <w:sz w:val="20"/>
                      <w:szCs w:val="20"/>
                    </w:rPr>
                    <w:t>1,851,405.</w:t>
                  </w:r>
                  <w:r w:rsidRPr="00D800FD">
                    <w:rPr>
                      <w:rFonts w:asciiTheme="minorHAnsi" w:hAnsiTheme="minorHAnsi"/>
                      <w:color w:val="000000"/>
                      <w:sz w:val="20"/>
                      <w:szCs w:val="20"/>
                    </w:rPr>
                    <w:t>00</w:t>
                  </w:r>
                </w:p>
              </w:tc>
              <w:tc>
                <w:tcPr>
                  <w:tcW w:w="2039" w:type="dxa"/>
                  <w:vAlign w:val="bottom"/>
                </w:tcPr>
                <w:p w14:paraId="1270CB2A" w14:textId="42EE3850"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sidR="00395675">
                    <w:rPr>
                      <w:rFonts w:asciiTheme="minorHAnsi" w:hAnsiTheme="minorHAnsi"/>
                      <w:color w:val="000000"/>
                      <w:sz w:val="20"/>
                      <w:szCs w:val="20"/>
                    </w:rPr>
                    <w:t>0</w:t>
                  </w:r>
                  <w:r w:rsidRPr="00D800FD">
                    <w:rPr>
                      <w:rFonts w:asciiTheme="minorHAnsi" w:hAnsiTheme="minorHAnsi"/>
                      <w:color w:val="000000"/>
                      <w:sz w:val="20"/>
                      <w:szCs w:val="20"/>
                    </w:rPr>
                    <w:t>.00</w:t>
                  </w:r>
                </w:p>
              </w:tc>
            </w:tr>
            <w:tr w:rsidR="00C94F46" w:rsidRPr="00D800FD" w14:paraId="5056E5D9" w14:textId="77777777" w:rsidTr="00B441E2">
              <w:tc>
                <w:tcPr>
                  <w:tcW w:w="1938" w:type="dxa"/>
                  <w:vAlign w:val="bottom"/>
                </w:tcPr>
                <w:p w14:paraId="775A10AA" w14:textId="77777777" w:rsidR="00C94F46" w:rsidRPr="00D800FD" w:rsidRDefault="00C94F46" w:rsidP="00A6187A">
                  <w:pPr>
                    <w:framePr w:hSpace="141" w:wrap="around" w:vAnchor="text" w:hAnchor="margin" w:y="463"/>
                    <w:suppressOverlap/>
                    <w:jc w:val="both"/>
                    <w:rPr>
                      <w:rFonts w:asciiTheme="minorHAnsi" w:hAnsiTheme="minorHAnsi"/>
                      <w:color w:val="000000"/>
                      <w:sz w:val="20"/>
                      <w:szCs w:val="20"/>
                    </w:rPr>
                  </w:pPr>
                  <w:r w:rsidRPr="00D800FD">
                    <w:rPr>
                      <w:rFonts w:asciiTheme="minorHAnsi" w:hAnsiTheme="minorHAnsi"/>
                      <w:color w:val="000000"/>
                      <w:sz w:val="20"/>
                      <w:szCs w:val="20"/>
                    </w:rPr>
                    <w:t>OCTUBRE</w:t>
                  </w:r>
                </w:p>
              </w:tc>
              <w:tc>
                <w:tcPr>
                  <w:tcW w:w="2031" w:type="dxa"/>
                  <w:vAlign w:val="bottom"/>
                </w:tcPr>
                <w:p w14:paraId="553E4BAF" w14:textId="6C01BE2D"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xml:space="preserve">$ </w:t>
                  </w:r>
                  <w:r w:rsidR="00C110ED">
                    <w:rPr>
                      <w:rFonts w:asciiTheme="minorHAnsi" w:hAnsiTheme="minorHAnsi"/>
                      <w:color w:val="000000"/>
                      <w:sz w:val="20"/>
                      <w:szCs w:val="20"/>
                    </w:rPr>
                    <w:t>1</w:t>
                  </w:r>
                  <w:r w:rsidRPr="00D800FD">
                    <w:rPr>
                      <w:rFonts w:asciiTheme="minorHAnsi" w:hAnsiTheme="minorHAnsi"/>
                      <w:color w:val="000000"/>
                      <w:sz w:val="20"/>
                      <w:szCs w:val="20"/>
                    </w:rPr>
                    <w:t>,</w:t>
                  </w:r>
                  <w:r w:rsidR="00C110ED">
                    <w:rPr>
                      <w:rFonts w:asciiTheme="minorHAnsi" w:hAnsiTheme="minorHAnsi"/>
                      <w:color w:val="000000"/>
                      <w:sz w:val="20"/>
                      <w:szCs w:val="20"/>
                    </w:rPr>
                    <w:t>913</w:t>
                  </w:r>
                  <w:r w:rsidRPr="00D800FD">
                    <w:rPr>
                      <w:rFonts w:asciiTheme="minorHAnsi" w:hAnsiTheme="minorHAnsi"/>
                      <w:color w:val="000000"/>
                      <w:sz w:val="20"/>
                      <w:szCs w:val="20"/>
                    </w:rPr>
                    <w:t>,</w:t>
                  </w:r>
                  <w:r w:rsidR="00C110ED">
                    <w:rPr>
                      <w:rFonts w:asciiTheme="minorHAnsi" w:hAnsiTheme="minorHAnsi"/>
                      <w:color w:val="000000"/>
                      <w:sz w:val="20"/>
                      <w:szCs w:val="20"/>
                    </w:rPr>
                    <w:t>118</w:t>
                  </w:r>
                  <w:r w:rsidRPr="00D800FD">
                    <w:rPr>
                      <w:rFonts w:asciiTheme="minorHAnsi" w:hAnsiTheme="minorHAnsi"/>
                      <w:color w:val="000000"/>
                      <w:sz w:val="20"/>
                      <w:szCs w:val="20"/>
                    </w:rPr>
                    <w:t>.00</w:t>
                  </w:r>
                </w:p>
              </w:tc>
              <w:tc>
                <w:tcPr>
                  <w:tcW w:w="2003" w:type="dxa"/>
                  <w:vAlign w:val="center"/>
                </w:tcPr>
                <w:p w14:paraId="51EA5137" w14:textId="32821F9A"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sidR="00C110ED">
                    <w:rPr>
                      <w:rFonts w:asciiTheme="minorHAnsi" w:hAnsiTheme="minorHAnsi"/>
                      <w:color w:val="000000"/>
                      <w:sz w:val="20"/>
                      <w:szCs w:val="20"/>
                    </w:rPr>
                    <w:t>1,913,118</w:t>
                  </w:r>
                  <w:r w:rsidRPr="00D800FD">
                    <w:rPr>
                      <w:rFonts w:asciiTheme="minorHAnsi" w:hAnsiTheme="minorHAnsi"/>
                      <w:color w:val="000000"/>
                      <w:sz w:val="20"/>
                      <w:szCs w:val="20"/>
                    </w:rPr>
                    <w:t>.00</w:t>
                  </w:r>
                </w:p>
              </w:tc>
              <w:tc>
                <w:tcPr>
                  <w:tcW w:w="2039" w:type="dxa"/>
                  <w:vAlign w:val="bottom"/>
                </w:tcPr>
                <w:p w14:paraId="253A8040" w14:textId="08A68C4D"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sidR="00C110ED">
                    <w:rPr>
                      <w:rFonts w:asciiTheme="minorHAnsi" w:hAnsiTheme="minorHAnsi"/>
                      <w:color w:val="000000"/>
                      <w:sz w:val="20"/>
                      <w:szCs w:val="20"/>
                    </w:rPr>
                    <w:t>0.</w:t>
                  </w:r>
                  <w:r w:rsidRPr="00D800FD">
                    <w:rPr>
                      <w:rFonts w:asciiTheme="minorHAnsi" w:hAnsiTheme="minorHAnsi"/>
                      <w:color w:val="000000"/>
                      <w:sz w:val="20"/>
                      <w:szCs w:val="20"/>
                    </w:rPr>
                    <w:t>00</w:t>
                  </w:r>
                </w:p>
              </w:tc>
            </w:tr>
            <w:tr w:rsidR="00C94F46" w:rsidRPr="00D800FD" w14:paraId="5F9CD754" w14:textId="77777777" w:rsidTr="00B441E2">
              <w:tc>
                <w:tcPr>
                  <w:tcW w:w="1938" w:type="dxa"/>
                  <w:vAlign w:val="bottom"/>
                </w:tcPr>
                <w:p w14:paraId="30BCA46D" w14:textId="77777777" w:rsidR="00C94F46" w:rsidRPr="00D800FD" w:rsidRDefault="00C94F46" w:rsidP="00A6187A">
                  <w:pPr>
                    <w:framePr w:hSpace="141" w:wrap="around" w:vAnchor="text" w:hAnchor="margin" w:y="463"/>
                    <w:suppressOverlap/>
                    <w:jc w:val="both"/>
                    <w:rPr>
                      <w:rFonts w:asciiTheme="minorHAnsi" w:hAnsiTheme="minorHAnsi"/>
                      <w:color w:val="000000"/>
                      <w:sz w:val="20"/>
                      <w:szCs w:val="20"/>
                    </w:rPr>
                  </w:pPr>
                  <w:r w:rsidRPr="00D800FD">
                    <w:rPr>
                      <w:rFonts w:asciiTheme="minorHAnsi" w:hAnsiTheme="minorHAnsi"/>
                      <w:color w:val="000000"/>
                      <w:sz w:val="20"/>
                      <w:szCs w:val="20"/>
                    </w:rPr>
                    <w:t>NOVIEMBRE</w:t>
                  </w:r>
                </w:p>
              </w:tc>
              <w:tc>
                <w:tcPr>
                  <w:tcW w:w="2031" w:type="dxa"/>
                  <w:vAlign w:val="bottom"/>
                </w:tcPr>
                <w:p w14:paraId="4FFCC755" w14:textId="77777777"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$ 5,739,353.00</w:t>
                  </w:r>
                </w:p>
              </w:tc>
              <w:tc>
                <w:tcPr>
                  <w:tcW w:w="2003" w:type="dxa"/>
                  <w:vAlign w:val="center"/>
                </w:tcPr>
                <w:p w14:paraId="2F77EAA3" w14:textId="77777777"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$ 0.00</w:t>
                  </w:r>
                </w:p>
              </w:tc>
              <w:tc>
                <w:tcPr>
                  <w:tcW w:w="2039" w:type="dxa"/>
                  <w:vAlign w:val="bottom"/>
                </w:tcPr>
                <w:p w14:paraId="26713221" w14:textId="342A39EB" w:rsidR="00C94F46" w:rsidRPr="00D800FD" w:rsidRDefault="00C94F46" w:rsidP="00A6187A">
                  <w:pPr>
                    <w:framePr w:hSpace="141" w:wrap="around" w:vAnchor="text" w:hAnchor="margin" w:y="463"/>
                    <w:suppressOverlap/>
                    <w:jc w:val="right"/>
                    <w:rPr>
                      <w:rFonts w:asciiTheme="minorHAnsi" w:hAnsiTheme="minorHAnsi"/>
                      <w:color w:val="000000"/>
                      <w:sz w:val="20"/>
                      <w:szCs w:val="20"/>
                    </w:rPr>
                  </w:pPr>
                  <w:r w:rsidRPr="00D800FD">
                    <w:rPr>
                      <w:rFonts w:asciiTheme="minorHAnsi" w:hAnsiTheme="minorHAnsi"/>
                      <w:color w:val="000000"/>
                      <w:sz w:val="20"/>
                      <w:szCs w:val="20"/>
                    </w:rPr>
                    <w:t>$</w:t>
                  </w:r>
                  <w:r w:rsidR="008E4BEE">
                    <w:rPr>
                      <w:rFonts w:asciiTheme="minorHAnsi" w:hAnsiTheme="minorHAnsi"/>
                      <w:color w:val="000000"/>
                      <w:sz w:val="20"/>
                      <w:szCs w:val="20"/>
                    </w:rPr>
                    <w:t>0</w:t>
                  </w:r>
                  <w:r w:rsidRPr="00D800FD">
                    <w:rPr>
                      <w:rFonts w:asciiTheme="minorHAnsi" w:hAnsiTheme="minorHAnsi"/>
                      <w:color w:val="000000"/>
                      <w:sz w:val="20"/>
                      <w:szCs w:val="20"/>
                    </w:rPr>
                    <w:t>.00</w:t>
                  </w:r>
                </w:p>
              </w:tc>
            </w:tr>
            <w:tr w:rsidR="00BA210E" w:rsidRPr="00D800FD" w14:paraId="06E02159" w14:textId="77777777" w:rsidTr="00B441E2">
              <w:tc>
                <w:tcPr>
                  <w:tcW w:w="1938" w:type="dxa"/>
                  <w:vAlign w:val="bottom"/>
                </w:tcPr>
                <w:p w14:paraId="0C516F5D" w14:textId="49F818CC" w:rsidR="00BA210E" w:rsidRPr="00C110ED" w:rsidRDefault="00C110ED" w:rsidP="00A6187A">
                  <w:pPr>
                    <w:framePr w:hSpace="141" w:wrap="around" w:vAnchor="text" w:hAnchor="margin" w:y="463"/>
                    <w:suppressOverlap/>
                    <w:jc w:val="both"/>
                    <w:rPr>
                      <w:rFonts w:asciiTheme="minorHAnsi" w:hAnsiTheme="minorHAnsi"/>
                      <w:color w:val="000000"/>
                      <w:sz w:val="20"/>
                      <w:szCs w:val="20"/>
                    </w:rPr>
                  </w:pPr>
                  <w:r w:rsidRPr="00C110ED">
                    <w:rPr>
                      <w:rFonts w:asciiTheme="minorHAnsi" w:hAnsiTheme="minorHAnsi"/>
                      <w:color w:val="000000"/>
                      <w:sz w:val="20"/>
                      <w:szCs w:val="20"/>
                    </w:rPr>
                    <w:t>COMPLEMENTO GASTOS OPERACIÓN</w:t>
                  </w:r>
                </w:p>
              </w:tc>
              <w:tc>
                <w:tcPr>
                  <w:tcW w:w="2031" w:type="dxa"/>
                </w:tcPr>
                <w:p w14:paraId="776681A1" w14:textId="77777777" w:rsidR="00C110ED" w:rsidRDefault="00C110ED" w:rsidP="00A6187A">
                  <w:pPr>
                    <w:framePr w:hSpace="141" w:wrap="around" w:vAnchor="text" w:hAnchor="margin" w:y="463"/>
                    <w:suppressOverlap/>
                    <w:jc w:val="right"/>
                    <w:rPr>
                      <w:rFonts w:asciiTheme="minorHAnsi" w:hAnsiTheme="minorHAnsi"/>
                      <w:color w:val="000000"/>
                      <w:sz w:val="20"/>
                      <w:szCs w:val="20"/>
                    </w:rPr>
                  </w:pPr>
                </w:p>
                <w:p w14:paraId="2B2A076C" w14:textId="705B3E00" w:rsidR="00BA210E" w:rsidRPr="007E40B9" w:rsidRDefault="00BA210E" w:rsidP="00A6187A">
                  <w:pPr>
                    <w:framePr w:hSpace="141" w:wrap="around" w:vAnchor="text" w:hAnchor="margin" w:y="463"/>
                    <w:suppressOverlap/>
                    <w:jc w:val="right"/>
                    <w:rPr>
                      <w:rFonts w:asciiTheme="minorHAnsi" w:hAnsiTheme="minorHAnsi"/>
                      <w:color w:val="000000"/>
                      <w:sz w:val="20"/>
                      <w:szCs w:val="20"/>
                    </w:rPr>
                  </w:pPr>
                  <w:r w:rsidRPr="007E40B9">
                    <w:rPr>
                      <w:rFonts w:asciiTheme="minorHAnsi" w:hAnsiTheme="minorHAnsi"/>
                      <w:color w:val="000000"/>
                      <w:sz w:val="20"/>
                      <w:szCs w:val="20"/>
                    </w:rPr>
                    <w:t>$1,887,074.55</w:t>
                  </w:r>
                </w:p>
              </w:tc>
              <w:tc>
                <w:tcPr>
                  <w:tcW w:w="2003" w:type="dxa"/>
                </w:tcPr>
                <w:p w14:paraId="2472D431" w14:textId="77777777" w:rsidR="00C110ED" w:rsidRDefault="007E40B9" w:rsidP="00A6187A">
                  <w:pPr>
                    <w:framePr w:hSpace="141" w:wrap="around" w:vAnchor="text" w:hAnchor="margin" w:y="463"/>
                    <w:suppressOverlap/>
                    <w:jc w:val="right"/>
                    <w:rPr>
                      <w:rFonts w:asciiTheme="minorHAnsi" w:hAnsiTheme="minorHAnsi"/>
                      <w:color w:val="000000"/>
                      <w:sz w:val="20"/>
                      <w:szCs w:val="20"/>
                    </w:rPr>
                  </w:pPr>
                  <w:r w:rsidRPr="007E40B9">
                    <w:rPr>
                      <w:rFonts w:asciiTheme="minorHAnsi" w:hAnsiTheme="minorHAnsi"/>
                      <w:color w:val="000000"/>
                      <w:sz w:val="20"/>
                      <w:szCs w:val="20"/>
                    </w:rPr>
                    <w:t xml:space="preserve">        </w:t>
                  </w:r>
                </w:p>
                <w:p w14:paraId="066B7C66" w14:textId="6AB29444" w:rsidR="00BA210E" w:rsidRPr="007E40B9" w:rsidRDefault="007E40B9" w:rsidP="00A6187A">
                  <w:pPr>
                    <w:framePr w:hSpace="141" w:wrap="around" w:vAnchor="text" w:hAnchor="margin" w:y="463"/>
                    <w:suppressOverlap/>
                    <w:jc w:val="right"/>
                    <w:rPr>
                      <w:rFonts w:asciiTheme="minorHAnsi" w:hAnsiTheme="minorHAnsi"/>
                      <w:color w:val="000000"/>
                      <w:sz w:val="20"/>
                      <w:szCs w:val="20"/>
                    </w:rPr>
                  </w:pPr>
                  <w:r w:rsidRPr="007E40B9">
                    <w:rPr>
                      <w:rFonts w:asciiTheme="minorHAnsi" w:hAnsiTheme="minorHAnsi"/>
                      <w:color w:val="000000"/>
                      <w:sz w:val="20"/>
                      <w:szCs w:val="20"/>
                    </w:rPr>
                    <w:t>$</w:t>
                  </w:r>
                  <w:r w:rsidR="004037EB">
                    <w:rPr>
                      <w:rFonts w:asciiTheme="minorHAnsi" w:hAnsiTheme="minorHAnsi"/>
                      <w:color w:val="000000"/>
                      <w:sz w:val="20"/>
                      <w:szCs w:val="20"/>
                    </w:rPr>
                    <w:t>1,887,</w:t>
                  </w:r>
                  <w:r w:rsidRPr="007E40B9">
                    <w:rPr>
                      <w:rFonts w:asciiTheme="minorHAnsi" w:hAnsiTheme="minorHAnsi"/>
                      <w:color w:val="000000"/>
                      <w:sz w:val="20"/>
                      <w:szCs w:val="20"/>
                    </w:rPr>
                    <w:t>0</w:t>
                  </w:r>
                  <w:r w:rsidR="004037EB">
                    <w:rPr>
                      <w:rFonts w:asciiTheme="minorHAnsi" w:hAnsiTheme="minorHAnsi"/>
                      <w:color w:val="000000"/>
                      <w:sz w:val="20"/>
                      <w:szCs w:val="20"/>
                    </w:rPr>
                    <w:t>74.55</w:t>
                  </w:r>
                </w:p>
              </w:tc>
              <w:tc>
                <w:tcPr>
                  <w:tcW w:w="2039" w:type="dxa"/>
                </w:tcPr>
                <w:p w14:paraId="7C1283EF" w14:textId="77777777" w:rsidR="00C110ED" w:rsidRDefault="00C110ED" w:rsidP="00A6187A">
                  <w:pPr>
                    <w:framePr w:hSpace="141" w:wrap="around" w:vAnchor="text" w:hAnchor="margin" w:y="463"/>
                    <w:suppressOverlap/>
                    <w:jc w:val="right"/>
                    <w:rPr>
                      <w:rFonts w:asciiTheme="minorHAnsi" w:hAnsiTheme="minorHAnsi"/>
                      <w:color w:val="000000"/>
                      <w:sz w:val="20"/>
                      <w:szCs w:val="20"/>
                    </w:rPr>
                  </w:pPr>
                </w:p>
                <w:p w14:paraId="64901770" w14:textId="4209E60C" w:rsidR="00BA210E" w:rsidRPr="007E40B9" w:rsidRDefault="007E40B9" w:rsidP="00A6187A">
                  <w:pPr>
                    <w:framePr w:hSpace="141" w:wrap="around" w:vAnchor="text" w:hAnchor="margin" w:y="463"/>
                    <w:suppressOverlap/>
                    <w:jc w:val="right"/>
                    <w:rPr>
                      <w:rFonts w:asciiTheme="minorHAnsi" w:hAnsiTheme="minorHAnsi"/>
                      <w:color w:val="000000"/>
                      <w:sz w:val="20"/>
                      <w:szCs w:val="20"/>
                    </w:rPr>
                  </w:pPr>
                  <w:r>
                    <w:rPr>
                      <w:rFonts w:asciiTheme="minorHAnsi" w:hAnsiTheme="minorHAnsi"/>
                      <w:color w:val="000000"/>
                      <w:sz w:val="20"/>
                      <w:szCs w:val="20"/>
                    </w:rPr>
                    <w:t>$</w:t>
                  </w:r>
                  <w:r w:rsidR="00C110ED">
                    <w:rPr>
                      <w:rFonts w:asciiTheme="minorHAnsi" w:hAnsiTheme="minorHAnsi"/>
                      <w:color w:val="000000"/>
                      <w:sz w:val="20"/>
                      <w:szCs w:val="20"/>
                    </w:rPr>
                    <w:t>0.00</w:t>
                  </w:r>
                </w:p>
              </w:tc>
            </w:tr>
            <w:tr w:rsidR="00C110ED" w:rsidRPr="00D800FD" w14:paraId="756E0517" w14:textId="77777777" w:rsidTr="00B441E2">
              <w:tc>
                <w:tcPr>
                  <w:tcW w:w="1938" w:type="dxa"/>
                  <w:vAlign w:val="bottom"/>
                </w:tcPr>
                <w:p w14:paraId="52016422" w14:textId="6524790E" w:rsidR="00C110ED" w:rsidRPr="00C110ED" w:rsidRDefault="00C110ED" w:rsidP="00A6187A">
                  <w:pPr>
                    <w:framePr w:hSpace="141" w:wrap="around" w:vAnchor="text" w:hAnchor="margin" w:y="463"/>
                    <w:suppressOverlap/>
                    <w:jc w:val="both"/>
                    <w:rPr>
                      <w:rFonts w:asciiTheme="minorHAnsi" w:hAnsiTheme="minorHAnsi"/>
                      <w:color w:val="000000"/>
                      <w:sz w:val="20"/>
                      <w:szCs w:val="20"/>
                    </w:rPr>
                  </w:pPr>
                  <w:r>
                    <w:rPr>
                      <w:rFonts w:asciiTheme="minorHAnsi" w:hAnsiTheme="minorHAnsi"/>
                      <w:color w:val="000000"/>
                      <w:sz w:val="20"/>
                      <w:szCs w:val="20"/>
                    </w:rPr>
                    <w:t>INCREMENTO SALARIAL 2023</w:t>
                  </w:r>
                </w:p>
              </w:tc>
              <w:tc>
                <w:tcPr>
                  <w:tcW w:w="2031" w:type="dxa"/>
                </w:tcPr>
                <w:p w14:paraId="1A05FA4E" w14:textId="77777777" w:rsidR="00C110ED" w:rsidRDefault="00C110ED" w:rsidP="00A6187A">
                  <w:pPr>
                    <w:framePr w:hSpace="141" w:wrap="around" w:vAnchor="text" w:hAnchor="margin" w:y="463"/>
                    <w:suppressOverlap/>
                    <w:jc w:val="right"/>
                    <w:rPr>
                      <w:rFonts w:asciiTheme="minorHAnsi" w:hAnsiTheme="minorHAnsi"/>
                      <w:color w:val="000000"/>
                      <w:sz w:val="20"/>
                      <w:szCs w:val="20"/>
                    </w:rPr>
                  </w:pPr>
                </w:p>
                <w:p w14:paraId="1A6B4E5D" w14:textId="3A789948" w:rsidR="00C110ED" w:rsidRDefault="00C110ED" w:rsidP="00A6187A">
                  <w:pPr>
                    <w:framePr w:hSpace="141" w:wrap="around" w:vAnchor="text" w:hAnchor="margin" w:y="463"/>
                    <w:suppressOverlap/>
                    <w:jc w:val="right"/>
                    <w:rPr>
                      <w:rFonts w:asciiTheme="minorHAnsi" w:hAnsiTheme="minorHAnsi"/>
                      <w:color w:val="000000"/>
                      <w:sz w:val="20"/>
                      <w:szCs w:val="20"/>
                    </w:rPr>
                  </w:pPr>
                  <w:r>
                    <w:rPr>
                      <w:rFonts w:asciiTheme="minorHAnsi" w:hAnsiTheme="minorHAnsi"/>
                      <w:color w:val="000000"/>
                      <w:sz w:val="20"/>
                      <w:szCs w:val="20"/>
                    </w:rPr>
                    <w:t>$1,</w:t>
                  </w:r>
                  <w:r w:rsidR="004037EB">
                    <w:rPr>
                      <w:rFonts w:asciiTheme="minorHAnsi" w:hAnsiTheme="minorHAnsi"/>
                      <w:color w:val="000000"/>
                      <w:sz w:val="20"/>
                      <w:szCs w:val="20"/>
                    </w:rPr>
                    <w:t>407,204.00</w:t>
                  </w:r>
                </w:p>
              </w:tc>
              <w:tc>
                <w:tcPr>
                  <w:tcW w:w="2003" w:type="dxa"/>
                </w:tcPr>
                <w:p w14:paraId="0CDFC8FA" w14:textId="77777777" w:rsidR="00C110ED" w:rsidRDefault="00C110ED" w:rsidP="00A6187A">
                  <w:pPr>
                    <w:framePr w:hSpace="141" w:wrap="around" w:vAnchor="text" w:hAnchor="margin" w:y="463"/>
                    <w:suppressOverlap/>
                    <w:jc w:val="right"/>
                    <w:rPr>
                      <w:rFonts w:asciiTheme="minorHAnsi" w:hAnsiTheme="minorHAnsi"/>
                      <w:color w:val="000000"/>
                      <w:sz w:val="20"/>
                      <w:szCs w:val="20"/>
                    </w:rPr>
                  </w:pPr>
                </w:p>
                <w:p w14:paraId="21AA0062" w14:textId="762BB88B" w:rsidR="004037EB" w:rsidRPr="007E40B9" w:rsidRDefault="004037EB" w:rsidP="00A6187A">
                  <w:pPr>
                    <w:framePr w:hSpace="141" w:wrap="around" w:vAnchor="text" w:hAnchor="margin" w:y="463"/>
                    <w:suppressOverlap/>
                    <w:jc w:val="right"/>
                    <w:rPr>
                      <w:rFonts w:asciiTheme="minorHAnsi" w:hAnsiTheme="minorHAnsi"/>
                      <w:color w:val="000000"/>
                      <w:sz w:val="20"/>
                      <w:szCs w:val="20"/>
                    </w:rPr>
                  </w:pPr>
                  <w:r>
                    <w:rPr>
                      <w:rFonts w:asciiTheme="minorHAnsi" w:hAnsiTheme="minorHAnsi"/>
                      <w:color w:val="000000"/>
                      <w:sz w:val="20"/>
                      <w:szCs w:val="20"/>
                    </w:rPr>
                    <w:t>$1,407,204.00</w:t>
                  </w:r>
                </w:p>
              </w:tc>
              <w:tc>
                <w:tcPr>
                  <w:tcW w:w="2039" w:type="dxa"/>
                </w:tcPr>
                <w:p w14:paraId="54263490" w14:textId="77777777" w:rsidR="00C110ED" w:rsidRDefault="00C110ED" w:rsidP="00A6187A">
                  <w:pPr>
                    <w:framePr w:hSpace="141" w:wrap="around" w:vAnchor="text" w:hAnchor="margin" w:y="463"/>
                    <w:suppressOverlap/>
                    <w:jc w:val="right"/>
                    <w:rPr>
                      <w:rFonts w:asciiTheme="minorHAnsi" w:hAnsiTheme="minorHAnsi"/>
                      <w:color w:val="000000"/>
                      <w:sz w:val="20"/>
                      <w:szCs w:val="20"/>
                    </w:rPr>
                  </w:pPr>
                </w:p>
                <w:p w14:paraId="11DD64BB" w14:textId="60CF2A36" w:rsidR="004037EB" w:rsidRDefault="004037EB" w:rsidP="00A6187A">
                  <w:pPr>
                    <w:framePr w:hSpace="141" w:wrap="around" w:vAnchor="text" w:hAnchor="margin" w:y="463"/>
                    <w:suppressOverlap/>
                    <w:jc w:val="right"/>
                    <w:rPr>
                      <w:rFonts w:asciiTheme="minorHAnsi" w:hAnsiTheme="minorHAnsi"/>
                      <w:color w:val="000000"/>
                      <w:sz w:val="20"/>
                      <w:szCs w:val="20"/>
                    </w:rPr>
                  </w:pPr>
                  <w:r>
                    <w:rPr>
                      <w:rFonts w:asciiTheme="minorHAnsi" w:hAnsiTheme="minorHAnsi"/>
                      <w:color w:val="000000"/>
                      <w:sz w:val="20"/>
                      <w:szCs w:val="20"/>
                    </w:rPr>
                    <w:t>$0.00</w:t>
                  </w:r>
                </w:p>
              </w:tc>
            </w:tr>
            <w:tr w:rsidR="00C110ED" w:rsidRPr="00D800FD" w14:paraId="1ED63D1A" w14:textId="77777777" w:rsidTr="00B441E2">
              <w:tc>
                <w:tcPr>
                  <w:tcW w:w="1938" w:type="dxa"/>
                  <w:vAlign w:val="bottom"/>
                </w:tcPr>
                <w:p w14:paraId="4B6AC8CD" w14:textId="58EA3585" w:rsidR="00C110ED" w:rsidRPr="00C110ED" w:rsidRDefault="00C110ED" w:rsidP="00A6187A">
                  <w:pPr>
                    <w:framePr w:hSpace="141" w:wrap="around" w:vAnchor="text" w:hAnchor="margin" w:y="463"/>
                    <w:suppressOverlap/>
                    <w:jc w:val="both"/>
                    <w:rPr>
                      <w:rFonts w:asciiTheme="minorHAnsi" w:hAnsiTheme="minorHAnsi"/>
                      <w:color w:val="000000"/>
                      <w:sz w:val="20"/>
                      <w:szCs w:val="20"/>
                    </w:rPr>
                  </w:pPr>
                  <w:r>
                    <w:rPr>
                      <w:rFonts w:asciiTheme="minorHAnsi" w:hAnsiTheme="minorHAnsi"/>
                      <w:color w:val="000000"/>
                      <w:sz w:val="20"/>
                      <w:szCs w:val="20"/>
                    </w:rPr>
                    <w:t>PROYECTOS DE INVESTIGACIÓN</w:t>
                  </w:r>
                </w:p>
              </w:tc>
              <w:tc>
                <w:tcPr>
                  <w:tcW w:w="2031" w:type="dxa"/>
                </w:tcPr>
                <w:p w14:paraId="5A3AC961" w14:textId="77777777" w:rsidR="00C110ED" w:rsidRDefault="00C110ED" w:rsidP="00A6187A">
                  <w:pPr>
                    <w:framePr w:hSpace="141" w:wrap="around" w:vAnchor="text" w:hAnchor="margin" w:y="463"/>
                    <w:suppressOverlap/>
                    <w:jc w:val="right"/>
                    <w:rPr>
                      <w:rFonts w:asciiTheme="minorHAnsi" w:hAnsiTheme="minorHAnsi"/>
                      <w:color w:val="000000"/>
                      <w:sz w:val="20"/>
                      <w:szCs w:val="20"/>
                    </w:rPr>
                  </w:pPr>
                </w:p>
                <w:p w14:paraId="5AA62DB9" w14:textId="0B85799D" w:rsidR="004037EB" w:rsidRDefault="004037EB" w:rsidP="00A6187A">
                  <w:pPr>
                    <w:framePr w:hSpace="141" w:wrap="around" w:vAnchor="text" w:hAnchor="margin" w:y="463"/>
                    <w:suppressOverlap/>
                    <w:jc w:val="right"/>
                    <w:rPr>
                      <w:rFonts w:asciiTheme="minorHAnsi" w:hAnsiTheme="minorHAnsi"/>
                      <w:color w:val="000000"/>
                      <w:sz w:val="20"/>
                      <w:szCs w:val="20"/>
                    </w:rPr>
                  </w:pPr>
                  <w:r>
                    <w:rPr>
                      <w:rFonts w:asciiTheme="minorHAnsi" w:hAnsiTheme="minorHAnsi"/>
                      <w:color w:val="000000"/>
                      <w:sz w:val="20"/>
                      <w:szCs w:val="20"/>
                    </w:rPr>
                    <w:t>$250,000.00</w:t>
                  </w:r>
                </w:p>
              </w:tc>
              <w:tc>
                <w:tcPr>
                  <w:tcW w:w="2003" w:type="dxa"/>
                </w:tcPr>
                <w:p w14:paraId="36A473A4" w14:textId="77777777" w:rsidR="00C110ED" w:rsidRDefault="00C110ED" w:rsidP="00A6187A">
                  <w:pPr>
                    <w:framePr w:hSpace="141" w:wrap="around" w:vAnchor="text" w:hAnchor="margin" w:y="463"/>
                    <w:suppressOverlap/>
                    <w:jc w:val="right"/>
                    <w:rPr>
                      <w:rFonts w:asciiTheme="minorHAnsi" w:hAnsiTheme="minorHAnsi"/>
                      <w:color w:val="000000"/>
                      <w:sz w:val="20"/>
                      <w:szCs w:val="20"/>
                    </w:rPr>
                  </w:pPr>
                </w:p>
                <w:p w14:paraId="3434F676" w14:textId="182AB416" w:rsidR="004037EB" w:rsidRPr="007E40B9" w:rsidRDefault="004037EB" w:rsidP="00A6187A">
                  <w:pPr>
                    <w:framePr w:hSpace="141" w:wrap="around" w:vAnchor="text" w:hAnchor="margin" w:y="463"/>
                    <w:suppressOverlap/>
                    <w:jc w:val="right"/>
                    <w:rPr>
                      <w:rFonts w:asciiTheme="minorHAnsi" w:hAnsiTheme="minorHAnsi"/>
                      <w:color w:val="000000"/>
                      <w:sz w:val="20"/>
                      <w:szCs w:val="20"/>
                    </w:rPr>
                  </w:pPr>
                  <w:r>
                    <w:rPr>
                      <w:rFonts w:asciiTheme="minorHAnsi" w:hAnsiTheme="minorHAnsi"/>
                      <w:color w:val="000000"/>
                      <w:sz w:val="20"/>
                      <w:szCs w:val="20"/>
                    </w:rPr>
                    <w:t>$250,000.00</w:t>
                  </w:r>
                </w:p>
              </w:tc>
              <w:tc>
                <w:tcPr>
                  <w:tcW w:w="2039" w:type="dxa"/>
                </w:tcPr>
                <w:p w14:paraId="1DBAB2AE" w14:textId="77777777" w:rsidR="00C110ED" w:rsidRDefault="00C110ED" w:rsidP="00A6187A">
                  <w:pPr>
                    <w:framePr w:hSpace="141" w:wrap="around" w:vAnchor="text" w:hAnchor="margin" w:y="463"/>
                    <w:suppressOverlap/>
                    <w:jc w:val="right"/>
                    <w:rPr>
                      <w:rFonts w:asciiTheme="minorHAnsi" w:hAnsiTheme="minorHAnsi"/>
                      <w:color w:val="000000"/>
                      <w:sz w:val="20"/>
                      <w:szCs w:val="20"/>
                    </w:rPr>
                  </w:pPr>
                </w:p>
                <w:p w14:paraId="6EDFE80D" w14:textId="355F53F9" w:rsidR="004037EB" w:rsidRDefault="004037EB" w:rsidP="00A6187A">
                  <w:pPr>
                    <w:framePr w:hSpace="141" w:wrap="around" w:vAnchor="text" w:hAnchor="margin" w:y="463"/>
                    <w:suppressOverlap/>
                    <w:jc w:val="right"/>
                    <w:rPr>
                      <w:rFonts w:asciiTheme="minorHAnsi" w:hAnsiTheme="minorHAnsi"/>
                      <w:color w:val="000000"/>
                      <w:sz w:val="20"/>
                      <w:szCs w:val="20"/>
                    </w:rPr>
                  </w:pPr>
                  <w:r>
                    <w:rPr>
                      <w:rFonts w:asciiTheme="minorHAnsi" w:hAnsiTheme="minorHAnsi"/>
                      <w:color w:val="000000"/>
                      <w:sz w:val="20"/>
                      <w:szCs w:val="20"/>
                    </w:rPr>
                    <w:t>$0.00</w:t>
                  </w:r>
                </w:p>
              </w:tc>
            </w:tr>
            <w:tr w:rsidR="004037EB" w:rsidRPr="00D800FD" w14:paraId="5CA7CF49" w14:textId="77777777" w:rsidTr="00B441E2">
              <w:tc>
                <w:tcPr>
                  <w:tcW w:w="1938" w:type="dxa"/>
                  <w:vAlign w:val="bottom"/>
                </w:tcPr>
                <w:p w14:paraId="78AFCED7" w14:textId="0E50F406" w:rsidR="004037EB" w:rsidRDefault="004037EB" w:rsidP="00A6187A">
                  <w:pPr>
                    <w:framePr w:hSpace="141" w:wrap="around" w:vAnchor="text" w:hAnchor="margin" w:y="463"/>
                    <w:suppressOverlap/>
                    <w:jc w:val="both"/>
                    <w:rPr>
                      <w:rFonts w:asciiTheme="minorHAnsi" w:hAnsiTheme="minorHAnsi"/>
                      <w:color w:val="000000"/>
                      <w:sz w:val="20"/>
                      <w:szCs w:val="20"/>
                    </w:rPr>
                  </w:pPr>
                  <w:r>
                    <w:rPr>
                      <w:rFonts w:asciiTheme="minorHAnsi" w:hAnsiTheme="minorHAnsi"/>
                      <w:color w:val="000000"/>
                      <w:sz w:val="20"/>
                      <w:szCs w:val="20"/>
                    </w:rPr>
                    <w:t>ESTIMULO DOCENTE 2023</w:t>
                  </w:r>
                </w:p>
              </w:tc>
              <w:tc>
                <w:tcPr>
                  <w:tcW w:w="2031" w:type="dxa"/>
                </w:tcPr>
                <w:p w14:paraId="04012ADE" w14:textId="77777777" w:rsidR="004037EB" w:rsidRDefault="004037EB" w:rsidP="00A6187A">
                  <w:pPr>
                    <w:framePr w:hSpace="141" w:wrap="around" w:vAnchor="text" w:hAnchor="margin" w:y="463"/>
                    <w:suppressOverlap/>
                    <w:jc w:val="right"/>
                    <w:rPr>
                      <w:rFonts w:asciiTheme="minorHAnsi" w:hAnsiTheme="minorHAnsi"/>
                      <w:color w:val="000000"/>
                      <w:sz w:val="20"/>
                      <w:szCs w:val="20"/>
                    </w:rPr>
                  </w:pPr>
                </w:p>
                <w:p w14:paraId="0B9F0638" w14:textId="3E9386D1" w:rsidR="004037EB" w:rsidRDefault="004037EB" w:rsidP="00A6187A">
                  <w:pPr>
                    <w:framePr w:hSpace="141" w:wrap="around" w:vAnchor="text" w:hAnchor="margin" w:y="463"/>
                    <w:suppressOverlap/>
                    <w:jc w:val="right"/>
                    <w:rPr>
                      <w:rFonts w:asciiTheme="minorHAnsi" w:hAnsiTheme="minorHAnsi"/>
                      <w:color w:val="000000"/>
                      <w:sz w:val="20"/>
                      <w:szCs w:val="20"/>
                    </w:rPr>
                  </w:pPr>
                  <w:r>
                    <w:rPr>
                      <w:rFonts w:asciiTheme="minorHAnsi" w:hAnsiTheme="minorHAnsi"/>
                      <w:color w:val="000000"/>
                      <w:sz w:val="20"/>
                      <w:szCs w:val="20"/>
                    </w:rPr>
                    <w:t>$2,081,442.00</w:t>
                  </w:r>
                </w:p>
              </w:tc>
              <w:tc>
                <w:tcPr>
                  <w:tcW w:w="2003" w:type="dxa"/>
                </w:tcPr>
                <w:p w14:paraId="0F205CF4" w14:textId="77777777" w:rsidR="004037EB" w:rsidRDefault="004037EB" w:rsidP="00A6187A">
                  <w:pPr>
                    <w:framePr w:hSpace="141" w:wrap="around" w:vAnchor="text" w:hAnchor="margin" w:y="463"/>
                    <w:suppressOverlap/>
                    <w:jc w:val="right"/>
                    <w:rPr>
                      <w:rFonts w:asciiTheme="minorHAnsi" w:hAnsiTheme="minorHAnsi"/>
                      <w:color w:val="000000"/>
                      <w:sz w:val="20"/>
                      <w:szCs w:val="20"/>
                    </w:rPr>
                  </w:pPr>
                </w:p>
                <w:p w14:paraId="6EBE4C69" w14:textId="051DBDA1" w:rsidR="004037EB" w:rsidRDefault="004037EB" w:rsidP="00A6187A">
                  <w:pPr>
                    <w:framePr w:hSpace="141" w:wrap="around" w:vAnchor="text" w:hAnchor="margin" w:y="463"/>
                    <w:suppressOverlap/>
                    <w:jc w:val="right"/>
                    <w:rPr>
                      <w:rFonts w:asciiTheme="minorHAnsi" w:hAnsiTheme="minorHAnsi"/>
                      <w:color w:val="000000"/>
                      <w:sz w:val="20"/>
                      <w:szCs w:val="20"/>
                    </w:rPr>
                  </w:pPr>
                  <w:r>
                    <w:rPr>
                      <w:rFonts w:asciiTheme="minorHAnsi" w:hAnsiTheme="minorHAnsi"/>
                      <w:color w:val="000000"/>
                      <w:sz w:val="20"/>
                      <w:szCs w:val="20"/>
                    </w:rPr>
                    <w:t>$2,081,442.00</w:t>
                  </w:r>
                </w:p>
              </w:tc>
              <w:tc>
                <w:tcPr>
                  <w:tcW w:w="2039" w:type="dxa"/>
                </w:tcPr>
                <w:p w14:paraId="6A81E481" w14:textId="77777777" w:rsidR="004037EB" w:rsidRDefault="004037EB" w:rsidP="00A6187A">
                  <w:pPr>
                    <w:framePr w:hSpace="141" w:wrap="around" w:vAnchor="text" w:hAnchor="margin" w:y="463"/>
                    <w:suppressOverlap/>
                    <w:jc w:val="right"/>
                    <w:rPr>
                      <w:rFonts w:asciiTheme="minorHAnsi" w:hAnsiTheme="minorHAnsi"/>
                      <w:color w:val="000000"/>
                      <w:sz w:val="20"/>
                      <w:szCs w:val="20"/>
                    </w:rPr>
                  </w:pPr>
                </w:p>
                <w:p w14:paraId="15864F95" w14:textId="40C8E8A9" w:rsidR="004037EB" w:rsidRDefault="004037EB" w:rsidP="00A6187A">
                  <w:pPr>
                    <w:framePr w:hSpace="141" w:wrap="around" w:vAnchor="text" w:hAnchor="margin" w:y="463"/>
                    <w:suppressOverlap/>
                    <w:jc w:val="right"/>
                    <w:rPr>
                      <w:rFonts w:asciiTheme="minorHAnsi" w:hAnsiTheme="minorHAnsi"/>
                      <w:color w:val="000000"/>
                      <w:sz w:val="20"/>
                      <w:szCs w:val="20"/>
                    </w:rPr>
                  </w:pPr>
                  <w:r>
                    <w:rPr>
                      <w:rFonts w:asciiTheme="minorHAnsi" w:hAnsiTheme="minorHAnsi"/>
                      <w:color w:val="000000"/>
                      <w:sz w:val="20"/>
                      <w:szCs w:val="20"/>
                    </w:rPr>
                    <w:t>$0.00</w:t>
                  </w:r>
                </w:p>
              </w:tc>
            </w:tr>
            <w:tr w:rsidR="00C94F46" w:rsidRPr="00D800FD" w14:paraId="75B6DB59" w14:textId="77777777" w:rsidTr="00B441E2">
              <w:tc>
                <w:tcPr>
                  <w:tcW w:w="1938" w:type="dxa"/>
                  <w:vAlign w:val="bottom"/>
                </w:tcPr>
                <w:p w14:paraId="1EFDAC53" w14:textId="77777777" w:rsidR="00C94F46" w:rsidRPr="00D800FD" w:rsidRDefault="00C94F46" w:rsidP="00A6187A">
                  <w:pPr>
                    <w:framePr w:hSpace="141" w:wrap="around" w:vAnchor="text" w:hAnchor="margin" w:y="463"/>
                    <w:suppressOverlap/>
                    <w:jc w:val="both"/>
                    <w:rPr>
                      <w:rFonts w:asciiTheme="minorHAnsi" w:hAnsiTheme="minorHAnsi"/>
                      <w:b/>
                      <w:color w:val="000000"/>
                      <w:sz w:val="20"/>
                      <w:szCs w:val="20"/>
                    </w:rPr>
                  </w:pPr>
                  <w:proofErr w:type="gramStart"/>
                  <w:r w:rsidRPr="00D800FD">
                    <w:rPr>
                      <w:rFonts w:ascii="Calibri" w:hAnsi="Calibri"/>
                      <w:b/>
                      <w:color w:val="000000"/>
                      <w:sz w:val="20"/>
                      <w:szCs w:val="20"/>
                    </w:rPr>
                    <w:t>TOTAL</w:t>
                  </w:r>
                  <w:proofErr w:type="gramEnd"/>
                  <w:r w:rsidRPr="00D800FD">
                    <w:rPr>
                      <w:rFonts w:ascii="Calibri" w:hAnsi="Calibri"/>
                      <w:b/>
                      <w:color w:val="000000"/>
                      <w:sz w:val="20"/>
                      <w:szCs w:val="20"/>
                    </w:rPr>
                    <w:t xml:space="preserve"> SUBSIDIO</w:t>
                  </w:r>
                </w:p>
              </w:tc>
              <w:tc>
                <w:tcPr>
                  <w:tcW w:w="2031" w:type="dxa"/>
                </w:tcPr>
                <w:p w14:paraId="04C8BAD5" w14:textId="1DF5736E" w:rsidR="00C94F46" w:rsidRPr="00D800FD" w:rsidRDefault="00C94F46" w:rsidP="00A6187A">
                  <w:pPr>
                    <w:framePr w:hSpace="141" w:wrap="around" w:vAnchor="text" w:hAnchor="margin" w:y="463"/>
                    <w:suppressOverlap/>
                    <w:jc w:val="right"/>
                    <w:rPr>
                      <w:rFonts w:asciiTheme="minorHAnsi" w:hAnsiTheme="minorHAnsi"/>
                      <w:b/>
                      <w:color w:val="000000"/>
                    </w:rPr>
                  </w:pPr>
                  <w:r w:rsidRPr="00D800FD">
                    <w:rPr>
                      <w:rFonts w:asciiTheme="minorHAnsi" w:hAnsiTheme="minorHAnsi"/>
                      <w:b/>
                      <w:color w:val="000000"/>
                    </w:rPr>
                    <w:t xml:space="preserve">$ </w:t>
                  </w:r>
                  <w:r w:rsidR="004037EB">
                    <w:rPr>
                      <w:rFonts w:asciiTheme="minorHAnsi" w:hAnsiTheme="minorHAnsi"/>
                      <w:b/>
                      <w:color w:val="000000"/>
                    </w:rPr>
                    <w:t>3</w:t>
                  </w:r>
                  <w:r w:rsidR="008B6255">
                    <w:rPr>
                      <w:rFonts w:asciiTheme="minorHAnsi" w:hAnsiTheme="minorHAnsi"/>
                      <w:b/>
                      <w:color w:val="000000"/>
                    </w:rPr>
                    <w:t>2</w:t>
                  </w:r>
                  <w:r w:rsidRPr="00D800FD">
                    <w:rPr>
                      <w:rFonts w:asciiTheme="minorHAnsi" w:hAnsiTheme="minorHAnsi"/>
                      <w:b/>
                      <w:color w:val="000000"/>
                    </w:rPr>
                    <w:t>,</w:t>
                  </w:r>
                  <w:r w:rsidR="008B6255">
                    <w:rPr>
                      <w:rFonts w:asciiTheme="minorHAnsi" w:hAnsiTheme="minorHAnsi"/>
                      <w:b/>
                      <w:color w:val="000000"/>
                    </w:rPr>
                    <w:t>456</w:t>
                  </w:r>
                  <w:r w:rsidRPr="00D800FD">
                    <w:rPr>
                      <w:rFonts w:asciiTheme="minorHAnsi" w:hAnsiTheme="minorHAnsi"/>
                      <w:b/>
                      <w:color w:val="000000"/>
                    </w:rPr>
                    <w:t>,</w:t>
                  </w:r>
                  <w:r w:rsidR="008B6255">
                    <w:rPr>
                      <w:rFonts w:asciiTheme="minorHAnsi" w:hAnsiTheme="minorHAnsi"/>
                      <w:b/>
                      <w:color w:val="000000"/>
                    </w:rPr>
                    <w:t>203</w:t>
                  </w:r>
                  <w:r w:rsidRPr="00D800FD">
                    <w:rPr>
                      <w:rFonts w:asciiTheme="minorHAnsi" w:hAnsiTheme="minorHAnsi"/>
                      <w:b/>
                      <w:color w:val="000000"/>
                    </w:rPr>
                    <w:t>.</w:t>
                  </w:r>
                  <w:r w:rsidR="00BA210E">
                    <w:rPr>
                      <w:rFonts w:asciiTheme="minorHAnsi" w:hAnsiTheme="minorHAnsi"/>
                      <w:b/>
                      <w:color w:val="000000"/>
                    </w:rPr>
                    <w:t>55</w:t>
                  </w:r>
                </w:p>
              </w:tc>
              <w:tc>
                <w:tcPr>
                  <w:tcW w:w="2003" w:type="dxa"/>
                </w:tcPr>
                <w:p w14:paraId="23B42638" w14:textId="4430CF37" w:rsidR="00C94F46" w:rsidRPr="00D800FD" w:rsidRDefault="004556F7" w:rsidP="00A6187A">
                  <w:pPr>
                    <w:framePr w:hSpace="141" w:wrap="around" w:vAnchor="text" w:hAnchor="margin" w:y="463"/>
                    <w:suppressOverlap/>
                    <w:jc w:val="center"/>
                    <w:rPr>
                      <w:rFonts w:asciiTheme="minorHAnsi" w:hAnsiTheme="minorHAnsi"/>
                      <w:b/>
                      <w:color w:val="000000"/>
                    </w:rPr>
                  </w:pPr>
                  <w:r>
                    <w:rPr>
                      <w:rFonts w:asciiTheme="minorHAnsi" w:hAnsiTheme="minorHAnsi"/>
                      <w:b/>
                      <w:color w:val="000000"/>
                    </w:rPr>
                    <w:t xml:space="preserve">$    </w:t>
                  </w:r>
                  <w:r w:rsidR="008E4BEE">
                    <w:rPr>
                      <w:rFonts w:asciiTheme="minorHAnsi" w:hAnsiTheme="minorHAnsi"/>
                      <w:b/>
                      <w:color w:val="000000"/>
                    </w:rPr>
                    <w:t>32</w:t>
                  </w:r>
                  <w:r w:rsidRPr="004556F7">
                    <w:rPr>
                      <w:rFonts w:asciiTheme="minorHAnsi" w:hAnsiTheme="minorHAnsi"/>
                      <w:b/>
                      <w:color w:val="000000"/>
                    </w:rPr>
                    <w:t>,</w:t>
                  </w:r>
                  <w:r w:rsidR="008E4BEE">
                    <w:rPr>
                      <w:rFonts w:asciiTheme="minorHAnsi" w:hAnsiTheme="minorHAnsi"/>
                      <w:b/>
                      <w:color w:val="000000"/>
                    </w:rPr>
                    <w:t>45</w:t>
                  </w:r>
                  <w:r w:rsidR="004037EB">
                    <w:rPr>
                      <w:rFonts w:asciiTheme="minorHAnsi" w:hAnsiTheme="minorHAnsi"/>
                      <w:b/>
                      <w:color w:val="000000"/>
                    </w:rPr>
                    <w:t>6</w:t>
                  </w:r>
                  <w:r w:rsidRPr="004556F7">
                    <w:rPr>
                      <w:rFonts w:asciiTheme="minorHAnsi" w:hAnsiTheme="minorHAnsi"/>
                      <w:b/>
                      <w:color w:val="000000"/>
                    </w:rPr>
                    <w:t>,</w:t>
                  </w:r>
                  <w:r w:rsidR="008E4BEE">
                    <w:rPr>
                      <w:rFonts w:asciiTheme="minorHAnsi" w:hAnsiTheme="minorHAnsi"/>
                      <w:b/>
                      <w:color w:val="000000"/>
                    </w:rPr>
                    <w:t>2</w:t>
                  </w:r>
                  <w:r w:rsidR="004037EB">
                    <w:rPr>
                      <w:rFonts w:asciiTheme="minorHAnsi" w:hAnsiTheme="minorHAnsi"/>
                      <w:b/>
                      <w:color w:val="000000"/>
                    </w:rPr>
                    <w:t>0</w:t>
                  </w:r>
                  <w:r w:rsidR="008E4BEE">
                    <w:rPr>
                      <w:rFonts w:asciiTheme="minorHAnsi" w:hAnsiTheme="minorHAnsi"/>
                      <w:b/>
                      <w:color w:val="000000"/>
                    </w:rPr>
                    <w:t>3</w:t>
                  </w:r>
                  <w:r>
                    <w:rPr>
                      <w:rFonts w:asciiTheme="minorHAnsi" w:hAnsiTheme="minorHAnsi"/>
                      <w:b/>
                      <w:color w:val="000000"/>
                    </w:rPr>
                    <w:t>.</w:t>
                  </w:r>
                  <w:r w:rsidR="004037EB">
                    <w:rPr>
                      <w:rFonts w:asciiTheme="minorHAnsi" w:hAnsiTheme="minorHAnsi"/>
                      <w:b/>
                      <w:color w:val="000000"/>
                    </w:rPr>
                    <w:t>55</w:t>
                  </w:r>
                </w:p>
              </w:tc>
              <w:tc>
                <w:tcPr>
                  <w:tcW w:w="2039" w:type="dxa"/>
                </w:tcPr>
                <w:p w14:paraId="512AE598" w14:textId="03045D45" w:rsidR="00C94F46" w:rsidRPr="00D800FD" w:rsidRDefault="004556F7" w:rsidP="00A6187A">
                  <w:pPr>
                    <w:framePr w:hSpace="141" w:wrap="around" w:vAnchor="text" w:hAnchor="margin" w:y="463"/>
                    <w:suppressOverlap/>
                    <w:jc w:val="right"/>
                    <w:rPr>
                      <w:rFonts w:asciiTheme="minorHAnsi" w:hAnsiTheme="minorHAnsi"/>
                      <w:b/>
                      <w:color w:val="000000"/>
                    </w:rPr>
                  </w:pPr>
                  <w:r>
                    <w:rPr>
                      <w:rFonts w:asciiTheme="minorHAnsi" w:hAnsiTheme="minorHAnsi"/>
                      <w:b/>
                      <w:color w:val="000000"/>
                    </w:rPr>
                    <w:t>$</w:t>
                  </w:r>
                  <w:r w:rsidR="008E4BEE">
                    <w:rPr>
                      <w:rFonts w:asciiTheme="minorHAnsi" w:hAnsiTheme="minorHAnsi"/>
                      <w:b/>
                      <w:color w:val="000000"/>
                    </w:rPr>
                    <w:t>0</w:t>
                  </w:r>
                  <w:r w:rsidR="004037EB">
                    <w:rPr>
                      <w:rFonts w:asciiTheme="minorHAnsi" w:hAnsiTheme="minorHAnsi"/>
                      <w:b/>
                      <w:color w:val="000000"/>
                    </w:rPr>
                    <w:t>.00</w:t>
                  </w:r>
                </w:p>
              </w:tc>
            </w:tr>
            <w:bookmarkEnd w:id="10"/>
          </w:tbl>
          <w:p w14:paraId="0309CB17" w14:textId="77777777" w:rsidR="00C94F46" w:rsidRPr="00D800FD" w:rsidRDefault="00C94F46" w:rsidP="00C94F46">
            <w:pPr>
              <w:jc w:val="center"/>
              <w:rPr>
                <w:rFonts w:asciiTheme="minorHAnsi" w:hAnsiTheme="minorHAnsi"/>
                <w:b/>
                <w:bCs/>
                <w:color w:val="000000"/>
                <w:sz w:val="20"/>
                <w:szCs w:val="20"/>
              </w:rPr>
            </w:pPr>
          </w:p>
        </w:tc>
      </w:tr>
    </w:tbl>
    <w:tbl>
      <w:tblPr>
        <w:tblW w:w="9264" w:type="dxa"/>
        <w:tblInd w:w="426" w:type="dxa"/>
        <w:tblCellMar>
          <w:left w:w="70" w:type="dxa"/>
          <w:right w:w="70" w:type="dxa"/>
        </w:tblCellMar>
        <w:tblLook w:val="04A0" w:firstRow="1" w:lastRow="0" w:firstColumn="1" w:lastColumn="0" w:noHBand="0" w:noVBand="1"/>
      </w:tblPr>
      <w:tblGrid>
        <w:gridCol w:w="106"/>
        <w:gridCol w:w="8976"/>
        <w:gridCol w:w="182"/>
      </w:tblGrid>
      <w:tr w:rsidR="00D800FD" w:rsidRPr="00D800FD" w14:paraId="0348DD06" w14:textId="77777777" w:rsidTr="00C94F46">
        <w:trPr>
          <w:gridBefore w:val="1"/>
          <w:gridAfter w:val="1"/>
          <w:wBefore w:w="106" w:type="dxa"/>
          <w:wAfter w:w="182" w:type="dxa"/>
          <w:trHeight w:val="390"/>
        </w:trPr>
        <w:tc>
          <w:tcPr>
            <w:tcW w:w="8976" w:type="dxa"/>
            <w:tcBorders>
              <w:top w:val="nil"/>
              <w:left w:val="nil"/>
              <w:bottom w:val="nil"/>
              <w:right w:val="nil"/>
            </w:tcBorders>
            <w:shd w:val="clear" w:color="auto" w:fill="auto"/>
            <w:noWrap/>
            <w:vAlign w:val="bottom"/>
          </w:tcPr>
          <w:p w14:paraId="283B3ABB" w14:textId="77777777" w:rsidR="00D800FD" w:rsidRPr="00D800FD" w:rsidRDefault="00D800FD" w:rsidP="00D800FD">
            <w:pPr>
              <w:jc w:val="both"/>
              <w:rPr>
                <w:rFonts w:asciiTheme="minorHAnsi" w:hAnsiTheme="minorHAnsi"/>
                <w:b/>
                <w:bCs/>
                <w:color w:val="000000"/>
                <w:sz w:val="20"/>
                <w:szCs w:val="20"/>
                <w:u w:val="single"/>
              </w:rPr>
            </w:pPr>
          </w:p>
        </w:tc>
      </w:tr>
      <w:tr w:rsidR="006640A6" w:rsidRPr="00D800FD" w14:paraId="55D35EF2" w14:textId="77777777" w:rsidTr="00C94F46">
        <w:trPr>
          <w:gridBefore w:val="1"/>
          <w:gridAfter w:val="1"/>
          <w:wBefore w:w="106" w:type="dxa"/>
          <w:wAfter w:w="182" w:type="dxa"/>
          <w:trHeight w:val="390"/>
        </w:trPr>
        <w:tc>
          <w:tcPr>
            <w:tcW w:w="8976" w:type="dxa"/>
            <w:tcBorders>
              <w:top w:val="nil"/>
              <w:left w:val="nil"/>
              <w:bottom w:val="nil"/>
              <w:right w:val="nil"/>
            </w:tcBorders>
            <w:shd w:val="clear" w:color="auto" w:fill="auto"/>
            <w:noWrap/>
            <w:vAlign w:val="bottom"/>
          </w:tcPr>
          <w:p w14:paraId="26383844" w14:textId="77777777" w:rsidR="006640A6" w:rsidRPr="00D800FD" w:rsidRDefault="006640A6" w:rsidP="00D800FD">
            <w:pPr>
              <w:jc w:val="both"/>
              <w:rPr>
                <w:rFonts w:asciiTheme="minorHAnsi" w:hAnsiTheme="minorHAnsi"/>
                <w:b/>
                <w:bCs/>
                <w:color w:val="000000"/>
                <w:sz w:val="20"/>
                <w:szCs w:val="20"/>
                <w:u w:val="single"/>
              </w:rPr>
            </w:pPr>
          </w:p>
        </w:tc>
      </w:tr>
      <w:tr w:rsidR="00C94F46" w:rsidRPr="00D800FD" w14:paraId="3ADEFEF2" w14:textId="77777777" w:rsidTr="00C94F46">
        <w:trPr>
          <w:gridBefore w:val="1"/>
          <w:gridAfter w:val="1"/>
          <w:wBefore w:w="106" w:type="dxa"/>
          <w:wAfter w:w="182" w:type="dxa"/>
          <w:trHeight w:val="390"/>
        </w:trPr>
        <w:tc>
          <w:tcPr>
            <w:tcW w:w="8976" w:type="dxa"/>
            <w:tcBorders>
              <w:top w:val="nil"/>
              <w:left w:val="nil"/>
              <w:bottom w:val="nil"/>
              <w:right w:val="nil"/>
            </w:tcBorders>
            <w:shd w:val="clear" w:color="auto" w:fill="auto"/>
            <w:noWrap/>
            <w:vAlign w:val="bottom"/>
          </w:tcPr>
          <w:p w14:paraId="17F1E0E8" w14:textId="77777777" w:rsidR="00C94F46" w:rsidRDefault="00C94F46" w:rsidP="00D800FD">
            <w:pPr>
              <w:jc w:val="both"/>
              <w:rPr>
                <w:rFonts w:asciiTheme="minorHAnsi" w:hAnsiTheme="minorHAnsi"/>
                <w:b/>
                <w:bCs/>
                <w:color w:val="000000"/>
                <w:sz w:val="20"/>
                <w:szCs w:val="20"/>
                <w:u w:val="single"/>
              </w:rPr>
            </w:pPr>
          </w:p>
          <w:p w14:paraId="08D082D4" w14:textId="77777777" w:rsidR="002755FC" w:rsidRDefault="002755FC" w:rsidP="00D800FD">
            <w:pPr>
              <w:jc w:val="both"/>
              <w:rPr>
                <w:rFonts w:asciiTheme="minorHAnsi" w:hAnsiTheme="minorHAnsi"/>
                <w:b/>
                <w:bCs/>
                <w:color w:val="000000"/>
                <w:sz w:val="20"/>
                <w:szCs w:val="20"/>
                <w:u w:val="single"/>
              </w:rPr>
            </w:pPr>
          </w:p>
          <w:p w14:paraId="5DAFC32A" w14:textId="52C4055F" w:rsidR="002755FC" w:rsidRPr="00D800FD" w:rsidRDefault="002755FC" w:rsidP="00D800FD">
            <w:pPr>
              <w:jc w:val="both"/>
              <w:rPr>
                <w:rFonts w:asciiTheme="minorHAnsi" w:hAnsiTheme="minorHAnsi"/>
                <w:b/>
                <w:bCs/>
                <w:color w:val="000000"/>
                <w:sz w:val="20"/>
                <w:szCs w:val="20"/>
                <w:u w:val="single"/>
              </w:rPr>
            </w:pPr>
          </w:p>
        </w:tc>
      </w:tr>
      <w:tr w:rsidR="00D800FD" w:rsidRPr="00D800FD" w14:paraId="4FDF5765" w14:textId="77777777" w:rsidTr="006640A6">
        <w:trPr>
          <w:trHeight w:val="403"/>
        </w:trPr>
        <w:tc>
          <w:tcPr>
            <w:tcW w:w="9264" w:type="dxa"/>
            <w:gridSpan w:val="3"/>
            <w:tcBorders>
              <w:top w:val="nil"/>
              <w:left w:val="nil"/>
              <w:bottom w:val="nil"/>
              <w:right w:val="nil"/>
            </w:tcBorders>
            <w:shd w:val="clear" w:color="auto" w:fill="auto"/>
            <w:noWrap/>
            <w:vAlign w:val="bottom"/>
          </w:tcPr>
          <w:p w14:paraId="2096AFB4" w14:textId="77777777" w:rsidR="00D800FD" w:rsidRPr="00D800FD" w:rsidRDefault="00D800FD" w:rsidP="00D800FD">
            <w:pPr>
              <w:jc w:val="both"/>
              <w:rPr>
                <w:rFonts w:asciiTheme="minorHAnsi" w:hAnsiTheme="minorHAnsi"/>
                <w:b/>
                <w:bCs/>
                <w:color w:val="000000"/>
                <w:sz w:val="20"/>
                <w:szCs w:val="20"/>
                <w:u w:val="single"/>
              </w:rPr>
            </w:pPr>
          </w:p>
        </w:tc>
      </w:tr>
    </w:tbl>
    <w:p w14:paraId="462890B6" w14:textId="77777777" w:rsidR="00D800FD" w:rsidRPr="00D800FD" w:rsidRDefault="00D800FD" w:rsidP="00D800FD">
      <w:pPr>
        <w:ind w:left="567"/>
        <w:jc w:val="center"/>
        <w:rPr>
          <w:rFonts w:asciiTheme="minorHAnsi" w:hAnsiTheme="minorHAnsi"/>
          <w:b/>
          <w:bCs/>
          <w:color w:val="000000"/>
          <w:sz w:val="20"/>
          <w:szCs w:val="20"/>
          <w:u w:val="single"/>
        </w:rPr>
      </w:pPr>
    </w:p>
    <w:p w14:paraId="4AAF215A" w14:textId="77777777" w:rsidR="00D800FD" w:rsidRPr="00D800FD" w:rsidRDefault="00D800FD" w:rsidP="00D800FD">
      <w:pPr>
        <w:jc w:val="center"/>
        <w:rPr>
          <w:rFonts w:asciiTheme="minorHAnsi" w:hAnsiTheme="minorHAnsi"/>
          <w:b/>
          <w:bCs/>
          <w:color w:val="000000"/>
          <w:sz w:val="20"/>
          <w:szCs w:val="20"/>
          <w:u w:val="single"/>
        </w:rPr>
      </w:pPr>
      <w:r w:rsidRPr="00D800FD">
        <w:rPr>
          <w:rFonts w:asciiTheme="minorHAnsi" w:hAnsiTheme="minorHAnsi"/>
          <w:b/>
          <w:bCs/>
          <w:color w:val="000000"/>
          <w:sz w:val="20"/>
          <w:szCs w:val="20"/>
          <w:u w:val="single"/>
        </w:rPr>
        <w:t>INGRESOS PROPIOS</w:t>
      </w:r>
    </w:p>
    <w:tbl>
      <w:tblPr>
        <w:tblpPr w:leftFromText="141" w:rightFromText="141" w:vertAnchor="text" w:horzAnchor="page" w:tblpX="2535"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089"/>
        <w:gridCol w:w="2042"/>
        <w:gridCol w:w="1811"/>
      </w:tblGrid>
      <w:tr w:rsidR="004C5B88" w:rsidRPr="00D800FD" w14:paraId="4FCF793E" w14:textId="77777777" w:rsidTr="004C5B88">
        <w:trPr>
          <w:trHeight w:val="226"/>
        </w:trPr>
        <w:tc>
          <w:tcPr>
            <w:tcW w:w="2197" w:type="dxa"/>
            <w:shd w:val="clear" w:color="auto" w:fill="F2F2F2" w:themeFill="background1" w:themeFillShade="F2"/>
            <w:vAlign w:val="center"/>
          </w:tcPr>
          <w:p w14:paraId="633B48E4" w14:textId="77777777" w:rsidR="004C5B88" w:rsidRPr="00D800FD" w:rsidRDefault="004C5B88" w:rsidP="004C5B88">
            <w:pPr>
              <w:jc w:val="center"/>
              <w:rPr>
                <w:b/>
                <w:sz w:val="22"/>
                <w:szCs w:val="22"/>
              </w:rPr>
            </w:pPr>
            <w:r w:rsidRPr="00D800FD">
              <w:rPr>
                <w:b/>
                <w:bCs/>
                <w:color w:val="000000"/>
                <w:sz w:val="20"/>
                <w:szCs w:val="20"/>
              </w:rPr>
              <w:t>MESES</w:t>
            </w:r>
          </w:p>
        </w:tc>
        <w:tc>
          <w:tcPr>
            <w:tcW w:w="2089" w:type="dxa"/>
            <w:shd w:val="clear" w:color="auto" w:fill="F2F2F2" w:themeFill="background1" w:themeFillShade="F2"/>
            <w:vAlign w:val="center"/>
          </w:tcPr>
          <w:p w14:paraId="746846BD" w14:textId="77777777" w:rsidR="004C5B88" w:rsidRPr="00D800FD" w:rsidRDefault="004C5B88" w:rsidP="004C5B88">
            <w:pPr>
              <w:jc w:val="center"/>
              <w:rPr>
                <w:b/>
                <w:sz w:val="22"/>
                <w:szCs w:val="22"/>
              </w:rPr>
            </w:pPr>
            <w:r w:rsidRPr="00D800FD">
              <w:rPr>
                <w:b/>
                <w:bCs/>
                <w:color w:val="000000"/>
                <w:sz w:val="20"/>
                <w:szCs w:val="20"/>
              </w:rPr>
              <w:t>ESTIMADO</w:t>
            </w:r>
          </w:p>
        </w:tc>
        <w:tc>
          <w:tcPr>
            <w:tcW w:w="2042" w:type="dxa"/>
            <w:shd w:val="clear" w:color="auto" w:fill="F2F2F2" w:themeFill="background1" w:themeFillShade="F2"/>
            <w:vAlign w:val="center"/>
          </w:tcPr>
          <w:p w14:paraId="5F6EC0C9" w14:textId="77777777" w:rsidR="004C5B88" w:rsidRPr="00D800FD" w:rsidRDefault="004C5B88" w:rsidP="004C5B88">
            <w:pPr>
              <w:jc w:val="center"/>
              <w:rPr>
                <w:b/>
                <w:sz w:val="22"/>
                <w:szCs w:val="22"/>
              </w:rPr>
            </w:pPr>
            <w:r w:rsidRPr="00D800FD">
              <w:rPr>
                <w:b/>
                <w:bCs/>
                <w:color w:val="000000"/>
                <w:sz w:val="20"/>
                <w:szCs w:val="20"/>
              </w:rPr>
              <w:t>RECIBIDO</w:t>
            </w:r>
          </w:p>
        </w:tc>
        <w:tc>
          <w:tcPr>
            <w:tcW w:w="1811" w:type="dxa"/>
            <w:shd w:val="clear" w:color="auto" w:fill="F2F2F2" w:themeFill="background1" w:themeFillShade="F2"/>
            <w:vAlign w:val="center"/>
          </w:tcPr>
          <w:p w14:paraId="36E6D03D" w14:textId="77777777" w:rsidR="004C5B88" w:rsidRPr="00D800FD" w:rsidRDefault="004C5B88" w:rsidP="004C5B88">
            <w:pPr>
              <w:jc w:val="center"/>
              <w:rPr>
                <w:b/>
                <w:sz w:val="22"/>
                <w:szCs w:val="22"/>
              </w:rPr>
            </w:pPr>
            <w:r w:rsidRPr="00D800FD">
              <w:rPr>
                <w:b/>
                <w:bCs/>
                <w:color w:val="000000"/>
                <w:sz w:val="20"/>
                <w:szCs w:val="20"/>
              </w:rPr>
              <w:t>POR RECIBIR</w:t>
            </w:r>
          </w:p>
        </w:tc>
      </w:tr>
      <w:tr w:rsidR="004C5B88" w:rsidRPr="00D800FD" w14:paraId="5A2405EB" w14:textId="77777777" w:rsidTr="004C5B88">
        <w:trPr>
          <w:trHeight w:val="271"/>
        </w:trPr>
        <w:tc>
          <w:tcPr>
            <w:tcW w:w="2197" w:type="dxa"/>
            <w:vAlign w:val="bottom"/>
          </w:tcPr>
          <w:p w14:paraId="656B2B7E" w14:textId="77777777" w:rsidR="004C5B88" w:rsidRPr="00D800FD" w:rsidRDefault="004C5B88" w:rsidP="004C5B88">
            <w:pPr>
              <w:jc w:val="both"/>
              <w:rPr>
                <w:b/>
                <w:sz w:val="22"/>
                <w:szCs w:val="22"/>
              </w:rPr>
            </w:pPr>
            <w:r w:rsidRPr="00D800FD">
              <w:rPr>
                <w:color w:val="000000"/>
                <w:sz w:val="20"/>
                <w:szCs w:val="20"/>
              </w:rPr>
              <w:t xml:space="preserve">ENERO </w:t>
            </w:r>
          </w:p>
        </w:tc>
        <w:tc>
          <w:tcPr>
            <w:tcW w:w="2089" w:type="dxa"/>
            <w:vAlign w:val="bottom"/>
          </w:tcPr>
          <w:p w14:paraId="5B707729" w14:textId="77777777"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 xml:space="preserve">$ 2,636,040.00 </w:t>
            </w:r>
          </w:p>
        </w:tc>
        <w:tc>
          <w:tcPr>
            <w:tcW w:w="2042" w:type="dxa"/>
            <w:vAlign w:val="center"/>
          </w:tcPr>
          <w:p w14:paraId="04983970" w14:textId="77777777"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$ 2,1</w:t>
            </w:r>
            <w:r>
              <w:rPr>
                <w:rFonts w:ascii="Calibri" w:hAnsi="Calibri"/>
                <w:color w:val="000000"/>
                <w:sz w:val="22"/>
                <w:szCs w:val="22"/>
              </w:rPr>
              <w:t>64</w:t>
            </w:r>
            <w:r w:rsidRPr="00D800FD">
              <w:rPr>
                <w:rFonts w:ascii="Calibri" w:hAnsi="Calibri"/>
                <w:color w:val="000000"/>
                <w:sz w:val="22"/>
                <w:szCs w:val="22"/>
              </w:rPr>
              <w:t>,</w:t>
            </w:r>
            <w:r>
              <w:rPr>
                <w:rFonts w:ascii="Calibri" w:hAnsi="Calibri"/>
                <w:color w:val="000000"/>
                <w:sz w:val="22"/>
                <w:szCs w:val="22"/>
              </w:rPr>
              <w:t>161</w:t>
            </w:r>
            <w:r w:rsidRPr="00D800FD">
              <w:rPr>
                <w:rFonts w:ascii="Calibri" w:hAnsi="Calibri"/>
                <w:color w:val="000000"/>
                <w:sz w:val="22"/>
                <w:szCs w:val="22"/>
              </w:rPr>
              <w:t>.</w:t>
            </w:r>
            <w:r>
              <w:rPr>
                <w:rFonts w:ascii="Calibri" w:hAnsi="Calibri"/>
                <w:color w:val="000000"/>
                <w:sz w:val="22"/>
                <w:szCs w:val="22"/>
              </w:rPr>
              <w:t>95</w:t>
            </w:r>
            <w:r w:rsidRPr="00D800FD">
              <w:rPr>
                <w:rFonts w:ascii="Calibri" w:hAnsi="Calibri"/>
                <w:color w:val="000000"/>
                <w:sz w:val="22"/>
                <w:szCs w:val="22"/>
              </w:rPr>
              <w:t xml:space="preserve">  </w:t>
            </w:r>
          </w:p>
        </w:tc>
        <w:tc>
          <w:tcPr>
            <w:tcW w:w="1811" w:type="dxa"/>
            <w:vAlign w:val="center"/>
          </w:tcPr>
          <w:p w14:paraId="5EE0337C" w14:textId="77777777" w:rsidR="004C5B88" w:rsidRPr="00D800FD" w:rsidRDefault="004C5B88" w:rsidP="00623F51">
            <w:pPr>
              <w:rPr>
                <w:rFonts w:ascii="Calibri" w:hAnsi="Calibri"/>
                <w:color w:val="000000" w:themeColor="text1"/>
                <w:sz w:val="22"/>
                <w:szCs w:val="22"/>
              </w:rPr>
            </w:pPr>
            <w:r w:rsidRPr="00D800FD">
              <w:rPr>
                <w:rFonts w:ascii="Calibri" w:hAnsi="Calibri"/>
                <w:sz w:val="22"/>
                <w:szCs w:val="22"/>
              </w:rPr>
              <w:t>$   4</w:t>
            </w:r>
            <w:r>
              <w:rPr>
                <w:rFonts w:ascii="Calibri" w:hAnsi="Calibri"/>
                <w:sz w:val="22"/>
                <w:szCs w:val="22"/>
              </w:rPr>
              <w:t>71</w:t>
            </w:r>
            <w:r w:rsidRPr="00D800FD">
              <w:rPr>
                <w:rFonts w:ascii="Calibri" w:hAnsi="Calibri"/>
                <w:sz w:val="22"/>
                <w:szCs w:val="22"/>
              </w:rPr>
              <w:t>,</w:t>
            </w:r>
            <w:r>
              <w:rPr>
                <w:rFonts w:ascii="Calibri" w:hAnsi="Calibri"/>
                <w:sz w:val="22"/>
                <w:szCs w:val="22"/>
              </w:rPr>
              <w:t>878</w:t>
            </w:r>
            <w:r w:rsidRPr="00D800FD">
              <w:rPr>
                <w:rFonts w:ascii="Calibri" w:hAnsi="Calibri"/>
                <w:sz w:val="22"/>
                <w:szCs w:val="22"/>
              </w:rPr>
              <w:t>.</w:t>
            </w:r>
            <w:r>
              <w:rPr>
                <w:rFonts w:ascii="Calibri" w:hAnsi="Calibri"/>
                <w:sz w:val="22"/>
                <w:szCs w:val="22"/>
              </w:rPr>
              <w:t>05</w:t>
            </w:r>
          </w:p>
        </w:tc>
      </w:tr>
      <w:tr w:rsidR="004C5B88" w:rsidRPr="00D800FD" w14:paraId="01FF3A24" w14:textId="77777777" w:rsidTr="004C5B88">
        <w:trPr>
          <w:trHeight w:val="256"/>
        </w:trPr>
        <w:tc>
          <w:tcPr>
            <w:tcW w:w="2197" w:type="dxa"/>
            <w:vAlign w:val="bottom"/>
          </w:tcPr>
          <w:p w14:paraId="3303FB76" w14:textId="77777777" w:rsidR="004C5B88" w:rsidRPr="00D800FD" w:rsidRDefault="004C5B88" w:rsidP="004C5B88">
            <w:pPr>
              <w:jc w:val="both"/>
              <w:rPr>
                <w:b/>
                <w:sz w:val="22"/>
                <w:szCs w:val="22"/>
              </w:rPr>
            </w:pPr>
            <w:r w:rsidRPr="00D800FD">
              <w:rPr>
                <w:color w:val="000000"/>
                <w:sz w:val="20"/>
                <w:szCs w:val="20"/>
              </w:rPr>
              <w:t>FEBRERO</w:t>
            </w:r>
          </w:p>
        </w:tc>
        <w:tc>
          <w:tcPr>
            <w:tcW w:w="2089" w:type="dxa"/>
            <w:vAlign w:val="bottom"/>
          </w:tcPr>
          <w:p w14:paraId="3AD2B7B5" w14:textId="32A29FAF"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 xml:space="preserve">$     </w:t>
            </w:r>
            <w:r>
              <w:rPr>
                <w:rFonts w:ascii="Calibri" w:hAnsi="Calibri"/>
                <w:color w:val="000000"/>
                <w:sz w:val="22"/>
                <w:szCs w:val="22"/>
              </w:rPr>
              <w:t>495</w:t>
            </w:r>
            <w:r w:rsidRPr="00D800FD">
              <w:rPr>
                <w:rFonts w:ascii="Calibri" w:hAnsi="Calibri"/>
                <w:color w:val="000000"/>
                <w:sz w:val="22"/>
                <w:szCs w:val="22"/>
              </w:rPr>
              <w:t>,600.00</w:t>
            </w:r>
          </w:p>
        </w:tc>
        <w:tc>
          <w:tcPr>
            <w:tcW w:w="2042" w:type="dxa"/>
            <w:vAlign w:val="center"/>
          </w:tcPr>
          <w:p w14:paraId="40DE6C6D" w14:textId="77777777"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 xml:space="preserve">$ </w:t>
            </w:r>
            <w:r>
              <w:rPr>
                <w:rFonts w:ascii="Calibri" w:hAnsi="Calibri"/>
                <w:color w:val="000000"/>
                <w:sz w:val="22"/>
                <w:szCs w:val="22"/>
              </w:rPr>
              <w:t>696,194</w:t>
            </w:r>
            <w:r w:rsidRPr="00D800FD">
              <w:rPr>
                <w:rFonts w:ascii="Calibri" w:hAnsi="Calibri"/>
                <w:color w:val="000000"/>
                <w:sz w:val="22"/>
                <w:szCs w:val="22"/>
              </w:rPr>
              <w:t>.</w:t>
            </w:r>
            <w:r>
              <w:rPr>
                <w:rFonts w:ascii="Calibri" w:hAnsi="Calibri"/>
                <w:color w:val="000000"/>
                <w:sz w:val="22"/>
                <w:szCs w:val="22"/>
              </w:rPr>
              <w:t>03</w:t>
            </w:r>
          </w:p>
        </w:tc>
        <w:tc>
          <w:tcPr>
            <w:tcW w:w="1811" w:type="dxa"/>
            <w:vAlign w:val="bottom"/>
          </w:tcPr>
          <w:p w14:paraId="2FF26AFD" w14:textId="2DAF80E8" w:rsidR="004C5B88" w:rsidRPr="00D800FD" w:rsidRDefault="004C5B88" w:rsidP="00623F51">
            <w:pPr>
              <w:rPr>
                <w:rFonts w:ascii="Calibri" w:hAnsi="Calibri"/>
                <w:color w:val="FF0000"/>
                <w:sz w:val="22"/>
                <w:szCs w:val="22"/>
              </w:rPr>
            </w:pPr>
            <w:r w:rsidRPr="00001B65">
              <w:rPr>
                <w:rFonts w:ascii="Calibri" w:hAnsi="Calibri"/>
                <w:color w:val="FF0000"/>
                <w:sz w:val="22"/>
                <w:szCs w:val="22"/>
              </w:rPr>
              <w:t xml:space="preserve">$ - </w:t>
            </w:r>
            <w:r>
              <w:rPr>
                <w:rFonts w:ascii="Calibri" w:hAnsi="Calibri"/>
                <w:color w:val="FF0000"/>
                <w:sz w:val="22"/>
                <w:szCs w:val="22"/>
              </w:rPr>
              <w:t>200</w:t>
            </w:r>
            <w:r w:rsidRPr="00001B65">
              <w:rPr>
                <w:rFonts w:ascii="Calibri" w:hAnsi="Calibri"/>
                <w:color w:val="FF0000"/>
                <w:sz w:val="22"/>
                <w:szCs w:val="22"/>
              </w:rPr>
              <w:t>,</w:t>
            </w:r>
            <w:r>
              <w:rPr>
                <w:rFonts w:ascii="Calibri" w:hAnsi="Calibri"/>
                <w:color w:val="FF0000"/>
                <w:sz w:val="22"/>
                <w:szCs w:val="22"/>
              </w:rPr>
              <w:t>594</w:t>
            </w:r>
            <w:r w:rsidRPr="00001B65">
              <w:rPr>
                <w:rFonts w:ascii="Calibri" w:hAnsi="Calibri"/>
                <w:color w:val="FF0000"/>
                <w:sz w:val="22"/>
                <w:szCs w:val="22"/>
              </w:rPr>
              <w:t>.</w:t>
            </w:r>
            <w:r>
              <w:rPr>
                <w:rFonts w:ascii="Calibri" w:hAnsi="Calibri"/>
                <w:color w:val="FF0000"/>
                <w:sz w:val="22"/>
                <w:szCs w:val="22"/>
              </w:rPr>
              <w:t>03</w:t>
            </w:r>
          </w:p>
        </w:tc>
      </w:tr>
      <w:tr w:rsidR="004C5B88" w:rsidRPr="00D800FD" w14:paraId="3EEF01B1" w14:textId="77777777" w:rsidTr="004C5B88">
        <w:trPr>
          <w:trHeight w:val="271"/>
        </w:trPr>
        <w:tc>
          <w:tcPr>
            <w:tcW w:w="2197" w:type="dxa"/>
            <w:vAlign w:val="bottom"/>
          </w:tcPr>
          <w:p w14:paraId="37661C78" w14:textId="77777777" w:rsidR="004C5B88" w:rsidRPr="00D800FD" w:rsidRDefault="004C5B88" w:rsidP="004C5B88">
            <w:pPr>
              <w:jc w:val="both"/>
              <w:rPr>
                <w:b/>
                <w:sz w:val="22"/>
                <w:szCs w:val="22"/>
              </w:rPr>
            </w:pPr>
            <w:r w:rsidRPr="00D800FD">
              <w:rPr>
                <w:color w:val="000000"/>
                <w:sz w:val="20"/>
                <w:szCs w:val="20"/>
              </w:rPr>
              <w:t>MARZO</w:t>
            </w:r>
          </w:p>
        </w:tc>
        <w:tc>
          <w:tcPr>
            <w:tcW w:w="2089" w:type="dxa"/>
          </w:tcPr>
          <w:p w14:paraId="635EF392" w14:textId="23D4CFD2"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     407,555.00</w:t>
            </w:r>
          </w:p>
        </w:tc>
        <w:tc>
          <w:tcPr>
            <w:tcW w:w="2042" w:type="dxa"/>
          </w:tcPr>
          <w:p w14:paraId="4CB31FED" w14:textId="77777777"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 xml:space="preserve">$ </w:t>
            </w:r>
            <w:r>
              <w:rPr>
                <w:rFonts w:ascii="Calibri" w:hAnsi="Calibri"/>
                <w:color w:val="000000"/>
                <w:sz w:val="22"/>
                <w:szCs w:val="22"/>
              </w:rPr>
              <w:t>288,403</w:t>
            </w:r>
            <w:r w:rsidRPr="00D800FD">
              <w:rPr>
                <w:rFonts w:ascii="Calibri" w:hAnsi="Calibri"/>
                <w:color w:val="000000"/>
                <w:sz w:val="22"/>
                <w:szCs w:val="22"/>
              </w:rPr>
              <w:t>.</w:t>
            </w:r>
            <w:r>
              <w:rPr>
                <w:rFonts w:ascii="Calibri" w:hAnsi="Calibri"/>
                <w:color w:val="000000"/>
                <w:sz w:val="22"/>
                <w:szCs w:val="22"/>
              </w:rPr>
              <w:t>93</w:t>
            </w:r>
          </w:p>
        </w:tc>
        <w:tc>
          <w:tcPr>
            <w:tcW w:w="1811" w:type="dxa"/>
          </w:tcPr>
          <w:p w14:paraId="0EDC928E" w14:textId="40F11820" w:rsidR="004C5B88" w:rsidRPr="00D800FD" w:rsidRDefault="004C5B88" w:rsidP="00623F51">
            <w:pPr>
              <w:rPr>
                <w:rFonts w:ascii="Calibri" w:hAnsi="Calibri"/>
                <w:color w:val="000000" w:themeColor="text1"/>
                <w:sz w:val="22"/>
                <w:szCs w:val="22"/>
              </w:rPr>
            </w:pPr>
            <w:r w:rsidRPr="00D800FD">
              <w:rPr>
                <w:rFonts w:ascii="Calibri" w:hAnsi="Calibri"/>
                <w:color w:val="000000"/>
                <w:sz w:val="22"/>
                <w:szCs w:val="22"/>
              </w:rPr>
              <w:t xml:space="preserve">$   </w:t>
            </w:r>
            <w:r>
              <w:rPr>
                <w:rFonts w:ascii="Calibri" w:hAnsi="Calibri"/>
                <w:color w:val="000000"/>
                <w:sz w:val="22"/>
                <w:szCs w:val="22"/>
              </w:rPr>
              <w:t>119,151</w:t>
            </w:r>
            <w:r w:rsidRPr="00D800FD">
              <w:rPr>
                <w:rFonts w:ascii="Calibri" w:hAnsi="Calibri"/>
                <w:color w:val="000000"/>
                <w:sz w:val="22"/>
                <w:szCs w:val="22"/>
              </w:rPr>
              <w:t>.0</w:t>
            </w:r>
            <w:r>
              <w:rPr>
                <w:rFonts w:ascii="Calibri" w:hAnsi="Calibri"/>
                <w:color w:val="000000"/>
                <w:sz w:val="22"/>
                <w:szCs w:val="22"/>
              </w:rPr>
              <w:t>7</w:t>
            </w:r>
          </w:p>
        </w:tc>
      </w:tr>
      <w:tr w:rsidR="004C5B88" w:rsidRPr="00D800FD" w14:paraId="6F4481E5" w14:textId="77777777" w:rsidTr="004C5B88">
        <w:trPr>
          <w:trHeight w:val="256"/>
        </w:trPr>
        <w:tc>
          <w:tcPr>
            <w:tcW w:w="2197" w:type="dxa"/>
            <w:vAlign w:val="bottom"/>
          </w:tcPr>
          <w:p w14:paraId="7220AE4D" w14:textId="77777777" w:rsidR="004C5B88" w:rsidRPr="00D800FD" w:rsidRDefault="004C5B88" w:rsidP="004C5B88">
            <w:pPr>
              <w:jc w:val="both"/>
              <w:rPr>
                <w:b/>
                <w:sz w:val="22"/>
                <w:szCs w:val="22"/>
              </w:rPr>
            </w:pPr>
            <w:r w:rsidRPr="00D800FD">
              <w:rPr>
                <w:color w:val="000000"/>
                <w:sz w:val="20"/>
                <w:szCs w:val="20"/>
              </w:rPr>
              <w:t>ABRIL</w:t>
            </w:r>
          </w:p>
        </w:tc>
        <w:tc>
          <w:tcPr>
            <w:tcW w:w="2089" w:type="dxa"/>
          </w:tcPr>
          <w:p w14:paraId="6ACBB95B" w14:textId="36357D90"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     562,045.00</w:t>
            </w:r>
          </w:p>
        </w:tc>
        <w:tc>
          <w:tcPr>
            <w:tcW w:w="2042" w:type="dxa"/>
          </w:tcPr>
          <w:p w14:paraId="2492BBCA" w14:textId="3ED5036E"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 xml:space="preserve">$ </w:t>
            </w:r>
            <w:r w:rsidR="00891FD1">
              <w:rPr>
                <w:rFonts w:ascii="Calibri" w:hAnsi="Calibri"/>
                <w:color w:val="000000"/>
                <w:sz w:val="22"/>
                <w:szCs w:val="22"/>
              </w:rPr>
              <w:t>466,182.53</w:t>
            </w:r>
          </w:p>
        </w:tc>
        <w:tc>
          <w:tcPr>
            <w:tcW w:w="1811" w:type="dxa"/>
          </w:tcPr>
          <w:p w14:paraId="2C3B053B" w14:textId="7C376747" w:rsidR="004C5B88" w:rsidRPr="00D800FD" w:rsidRDefault="004C5B88" w:rsidP="00623F51">
            <w:pPr>
              <w:rPr>
                <w:rFonts w:ascii="Calibri" w:hAnsi="Calibri"/>
                <w:sz w:val="22"/>
                <w:szCs w:val="22"/>
              </w:rPr>
            </w:pPr>
            <w:r w:rsidRPr="00D800FD">
              <w:rPr>
                <w:rFonts w:ascii="Calibri" w:hAnsi="Calibri"/>
                <w:color w:val="000000"/>
                <w:sz w:val="22"/>
                <w:szCs w:val="22"/>
              </w:rPr>
              <w:t xml:space="preserve">$     </w:t>
            </w:r>
            <w:r w:rsidR="00891FD1">
              <w:rPr>
                <w:rFonts w:ascii="Calibri" w:hAnsi="Calibri"/>
                <w:color w:val="000000"/>
                <w:sz w:val="22"/>
                <w:szCs w:val="22"/>
              </w:rPr>
              <w:t>95,862.47</w:t>
            </w:r>
          </w:p>
        </w:tc>
      </w:tr>
      <w:tr w:rsidR="004C5B88" w:rsidRPr="00D800FD" w14:paraId="1A54F97C" w14:textId="77777777" w:rsidTr="004C5B88">
        <w:trPr>
          <w:trHeight w:val="271"/>
        </w:trPr>
        <w:tc>
          <w:tcPr>
            <w:tcW w:w="2197" w:type="dxa"/>
            <w:vAlign w:val="bottom"/>
          </w:tcPr>
          <w:p w14:paraId="323829C0" w14:textId="77777777" w:rsidR="004C5B88" w:rsidRPr="00D800FD" w:rsidRDefault="004C5B88" w:rsidP="004C5B88">
            <w:pPr>
              <w:jc w:val="both"/>
              <w:rPr>
                <w:b/>
                <w:sz w:val="22"/>
                <w:szCs w:val="22"/>
              </w:rPr>
            </w:pPr>
            <w:r w:rsidRPr="00D800FD">
              <w:rPr>
                <w:color w:val="000000"/>
                <w:sz w:val="20"/>
                <w:szCs w:val="20"/>
              </w:rPr>
              <w:t xml:space="preserve">MAYO </w:t>
            </w:r>
          </w:p>
        </w:tc>
        <w:tc>
          <w:tcPr>
            <w:tcW w:w="2089" w:type="dxa"/>
          </w:tcPr>
          <w:p w14:paraId="2FA67275" w14:textId="27C20B02"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w:t>
            </w:r>
            <w:r w:rsidR="00AA0AC6">
              <w:rPr>
                <w:rFonts w:ascii="Calibri" w:hAnsi="Calibri"/>
                <w:color w:val="000000"/>
                <w:sz w:val="22"/>
                <w:szCs w:val="22"/>
              </w:rPr>
              <w:t xml:space="preserve">     </w:t>
            </w:r>
            <w:r w:rsidR="00116D82" w:rsidRPr="00116D82">
              <w:rPr>
                <w:rFonts w:ascii="Calibri" w:hAnsi="Calibri"/>
                <w:color w:val="000000"/>
                <w:sz w:val="22"/>
                <w:szCs w:val="22"/>
              </w:rPr>
              <w:t>572,910</w:t>
            </w:r>
            <w:r w:rsidR="00116D82">
              <w:rPr>
                <w:rFonts w:ascii="Calibri" w:hAnsi="Calibri"/>
                <w:color w:val="000000"/>
                <w:sz w:val="22"/>
                <w:szCs w:val="22"/>
              </w:rPr>
              <w:t>.00</w:t>
            </w:r>
            <w:r w:rsidRPr="00D800FD">
              <w:rPr>
                <w:rFonts w:ascii="Calibri" w:hAnsi="Calibri"/>
                <w:color w:val="000000"/>
                <w:sz w:val="22"/>
                <w:szCs w:val="22"/>
              </w:rPr>
              <w:t xml:space="preserve">   </w:t>
            </w:r>
          </w:p>
        </w:tc>
        <w:tc>
          <w:tcPr>
            <w:tcW w:w="2042" w:type="dxa"/>
          </w:tcPr>
          <w:p w14:paraId="1F81C5D4" w14:textId="67D3D51A"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 xml:space="preserve">$ </w:t>
            </w:r>
            <w:r w:rsidR="00116D82">
              <w:rPr>
                <w:rFonts w:ascii="Calibri" w:hAnsi="Calibri"/>
                <w:color w:val="000000"/>
                <w:sz w:val="22"/>
                <w:szCs w:val="22"/>
              </w:rPr>
              <w:t>378,830</w:t>
            </w:r>
            <w:r w:rsidRPr="00D800FD">
              <w:rPr>
                <w:rFonts w:ascii="Calibri" w:hAnsi="Calibri"/>
                <w:color w:val="000000"/>
                <w:sz w:val="22"/>
                <w:szCs w:val="22"/>
              </w:rPr>
              <w:t>.</w:t>
            </w:r>
            <w:r w:rsidR="00116D82">
              <w:rPr>
                <w:rFonts w:ascii="Calibri" w:hAnsi="Calibri"/>
                <w:color w:val="000000"/>
                <w:sz w:val="22"/>
                <w:szCs w:val="22"/>
              </w:rPr>
              <w:t>47</w:t>
            </w:r>
          </w:p>
        </w:tc>
        <w:tc>
          <w:tcPr>
            <w:tcW w:w="1811" w:type="dxa"/>
          </w:tcPr>
          <w:p w14:paraId="508F08E4" w14:textId="3A1EFA0F" w:rsidR="004C5B88" w:rsidRPr="00D800FD" w:rsidRDefault="004C5B88" w:rsidP="00623F51">
            <w:pPr>
              <w:rPr>
                <w:rFonts w:ascii="Calibri" w:hAnsi="Calibri"/>
                <w:sz w:val="22"/>
                <w:szCs w:val="22"/>
              </w:rPr>
            </w:pPr>
            <w:r w:rsidRPr="00D800FD">
              <w:rPr>
                <w:rFonts w:ascii="Calibri" w:hAnsi="Calibri"/>
                <w:color w:val="000000"/>
                <w:sz w:val="22"/>
                <w:szCs w:val="22"/>
              </w:rPr>
              <w:t xml:space="preserve">$ </w:t>
            </w:r>
            <w:r w:rsidR="00623F51">
              <w:rPr>
                <w:rFonts w:ascii="Calibri" w:hAnsi="Calibri"/>
                <w:color w:val="000000"/>
                <w:sz w:val="22"/>
                <w:szCs w:val="22"/>
              </w:rPr>
              <w:t xml:space="preserve">  </w:t>
            </w:r>
            <w:r w:rsidR="00116D82" w:rsidRPr="00116D82">
              <w:rPr>
                <w:rFonts w:ascii="Calibri" w:hAnsi="Calibri"/>
                <w:color w:val="000000"/>
                <w:sz w:val="22"/>
                <w:szCs w:val="22"/>
              </w:rPr>
              <w:t>194,079.53</w:t>
            </w:r>
            <w:r w:rsidRPr="00D800FD">
              <w:rPr>
                <w:rFonts w:ascii="Calibri" w:hAnsi="Calibri"/>
                <w:color w:val="000000"/>
                <w:sz w:val="22"/>
                <w:szCs w:val="22"/>
              </w:rPr>
              <w:t xml:space="preserve">     </w:t>
            </w:r>
          </w:p>
        </w:tc>
      </w:tr>
      <w:tr w:rsidR="004C5B88" w:rsidRPr="00D800FD" w14:paraId="3F515477" w14:textId="77777777" w:rsidTr="004C5B88">
        <w:trPr>
          <w:trHeight w:val="230"/>
        </w:trPr>
        <w:tc>
          <w:tcPr>
            <w:tcW w:w="2197" w:type="dxa"/>
            <w:vAlign w:val="bottom"/>
          </w:tcPr>
          <w:p w14:paraId="48F3B7AE" w14:textId="77777777" w:rsidR="004C5B88" w:rsidRPr="00D800FD" w:rsidRDefault="004C5B88" w:rsidP="004C5B88">
            <w:pPr>
              <w:jc w:val="both"/>
              <w:rPr>
                <w:b/>
                <w:sz w:val="22"/>
                <w:szCs w:val="22"/>
              </w:rPr>
            </w:pPr>
            <w:r w:rsidRPr="00D800FD">
              <w:rPr>
                <w:color w:val="000000"/>
                <w:sz w:val="20"/>
                <w:szCs w:val="20"/>
              </w:rPr>
              <w:t>JUNIO</w:t>
            </w:r>
          </w:p>
        </w:tc>
        <w:tc>
          <w:tcPr>
            <w:tcW w:w="2089" w:type="dxa"/>
          </w:tcPr>
          <w:p w14:paraId="48DA5970" w14:textId="5A2D08DE"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     86</w:t>
            </w:r>
            <w:r w:rsidR="00E54C6B">
              <w:rPr>
                <w:rFonts w:ascii="Calibri" w:hAnsi="Calibri"/>
                <w:color w:val="000000"/>
                <w:sz w:val="22"/>
                <w:szCs w:val="22"/>
              </w:rPr>
              <w:t>9</w:t>
            </w:r>
            <w:r w:rsidRPr="00D800FD">
              <w:rPr>
                <w:rFonts w:ascii="Calibri" w:hAnsi="Calibri"/>
                <w:color w:val="000000"/>
                <w:sz w:val="22"/>
                <w:szCs w:val="22"/>
              </w:rPr>
              <w:t>,860.00</w:t>
            </w:r>
          </w:p>
        </w:tc>
        <w:tc>
          <w:tcPr>
            <w:tcW w:w="2042" w:type="dxa"/>
          </w:tcPr>
          <w:p w14:paraId="7BA6059C" w14:textId="13B53104"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 xml:space="preserve">$ </w:t>
            </w:r>
            <w:r w:rsidR="00F56BB8">
              <w:rPr>
                <w:rFonts w:ascii="Calibri" w:hAnsi="Calibri"/>
                <w:color w:val="000000"/>
                <w:sz w:val="22"/>
                <w:szCs w:val="22"/>
              </w:rPr>
              <w:t>852,115</w:t>
            </w:r>
            <w:r w:rsidRPr="00D800FD">
              <w:rPr>
                <w:rFonts w:ascii="Calibri" w:hAnsi="Calibri"/>
                <w:color w:val="000000"/>
                <w:sz w:val="22"/>
                <w:szCs w:val="22"/>
              </w:rPr>
              <w:t>.00</w:t>
            </w:r>
          </w:p>
        </w:tc>
        <w:tc>
          <w:tcPr>
            <w:tcW w:w="1811" w:type="dxa"/>
          </w:tcPr>
          <w:p w14:paraId="2B322F67" w14:textId="6894711D" w:rsidR="004C5B88" w:rsidRPr="00D800FD" w:rsidRDefault="004C5B88" w:rsidP="00623F51">
            <w:pPr>
              <w:rPr>
                <w:rFonts w:ascii="Calibri" w:hAnsi="Calibri"/>
                <w:sz w:val="22"/>
                <w:szCs w:val="22"/>
              </w:rPr>
            </w:pPr>
            <w:r w:rsidRPr="00D800FD">
              <w:rPr>
                <w:rFonts w:ascii="Calibri" w:hAnsi="Calibri"/>
                <w:color w:val="000000"/>
                <w:sz w:val="22"/>
                <w:szCs w:val="22"/>
              </w:rPr>
              <w:t xml:space="preserve">$    </w:t>
            </w:r>
            <w:r w:rsidR="00E54C6B">
              <w:rPr>
                <w:rFonts w:ascii="Calibri" w:hAnsi="Calibri"/>
                <w:color w:val="000000"/>
                <w:sz w:val="22"/>
                <w:szCs w:val="22"/>
              </w:rPr>
              <w:t xml:space="preserve"> 17,745.</w:t>
            </w:r>
            <w:r w:rsidRPr="00D800FD">
              <w:rPr>
                <w:rFonts w:ascii="Calibri" w:hAnsi="Calibri"/>
                <w:color w:val="000000"/>
                <w:sz w:val="22"/>
                <w:szCs w:val="22"/>
              </w:rPr>
              <w:t>0</w:t>
            </w:r>
            <w:r w:rsidR="00E54C6B">
              <w:rPr>
                <w:rFonts w:ascii="Calibri" w:hAnsi="Calibri"/>
                <w:color w:val="000000"/>
                <w:sz w:val="22"/>
                <w:szCs w:val="22"/>
              </w:rPr>
              <w:t>0</w:t>
            </w:r>
          </w:p>
        </w:tc>
      </w:tr>
      <w:tr w:rsidR="004C5B88" w:rsidRPr="00D800FD" w14:paraId="48BFA7E9" w14:textId="77777777" w:rsidTr="004C5B88">
        <w:trPr>
          <w:trHeight w:val="271"/>
        </w:trPr>
        <w:tc>
          <w:tcPr>
            <w:tcW w:w="2197" w:type="dxa"/>
            <w:vAlign w:val="bottom"/>
          </w:tcPr>
          <w:p w14:paraId="2E222F1A" w14:textId="77777777" w:rsidR="004C5B88" w:rsidRPr="00D800FD" w:rsidRDefault="004C5B88" w:rsidP="004C5B88">
            <w:pPr>
              <w:jc w:val="both"/>
              <w:rPr>
                <w:b/>
                <w:sz w:val="22"/>
                <w:szCs w:val="22"/>
              </w:rPr>
            </w:pPr>
            <w:r w:rsidRPr="00D800FD">
              <w:rPr>
                <w:color w:val="000000"/>
                <w:sz w:val="20"/>
                <w:szCs w:val="20"/>
              </w:rPr>
              <w:t>JULIO</w:t>
            </w:r>
          </w:p>
        </w:tc>
        <w:tc>
          <w:tcPr>
            <w:tcW w:w="2089" w:type="dxa"/>
          </w:tcPr>
          <w:p w14:paraId="7075B210" w14:textId="790BF599"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     2</w:t>
            </w:r>
            <w:r w:rsidR="00AA0AC6">
              <w:rPr>
                <w:rFonts w:ascii="Calibri" w:hAnsi="Calibri"/>
                <w:color w:val="000000"/>
                <w:sz w:val="22"/>
                <w:szCs w:val="22"/>
              </w:rPr>
              <w:t>82</w:t>
            </w:r>
            <w:r w:rsidRPr="00D800FD">
              <w:rPr>
                <w:rFonts w:ascii="Calibri" w:hAnsi="Calibri"/>
                <w:color w:val="000000"/>
                <w:sz w:val="22"/>
                <w:szCs w:val="22"/>
              </w:rPr>
              <w:t>,900.00</w:t>
            </w:r>
          </w:p>
        </w:tc>
        <w:tc>
          <w:tcPr>
            <w:tcW w:w="2042" w:type="dxa"/>
          </w:tcPr>
          <w:p w14:paraId="6E3D03CD" w14:textId="0B73B49A"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w:t>
            </w:r>
            <w:r w:rsidR="00AA0AC6">
              <w:rPr>
                <w:rFonts w:ascii="Calibri" w:hAnsi="Calibri"/>
                <w:color w:val="000000"/>
                <w:sz w:val="22"/>
                <w:szCs w:val="22"/>
              </w:rPr>
              <w:t>807,208.31</w:t>
            </w:r>
          </w:p>
        </w:tc>
        <w:tc>
          <w:tcPr>
            <w:tcW w:w="1811" w:type="dxa"/>
          </w:tcPr>
          <w:p w14:paraId="35C7B035" w14:textId="3590ACAD" w:rsidR="004C5B88" w:rsidRPr="00AA0AC6" w:rsidRDefault="004C5B88" w:rsidP="00623F51">
            <w:pPr>
              <w:rPr>
                <w:rFonts w:ascii="Calibri" w:hAnsi="Calibri"/>
                <w:color w:val="FF0000"/>
                <w:sz w:val="22"/>
                <w:szCs w:val="22"/>
              </w:rPr>
            </w:pPr>
            <w:r w:rsidRPr="00AA0AC6">
              <w:rPr>
                <w:rFonts w:ascii="Calibri" w:hAnsi="Calibri"/>
                <w:color w:val="FF0000"/>
                <w:sz w:val="22"/>
                <w:szCs w:val="22"/>
              </w:rPr>
              <w:t xml:space="preserve">$ </w:t>
            </w:r>
            <w:r w:rsidR="00AA0AC6">
              <w:rPr>
                <w:rFonts w:ascii="Calibri" w:hAnsi="Calibri"/>
                <w:color w:val="FF0000"/>
                <w:sz w:val="22"/>
                <w:szCs w:val="22"/>
              </w:rPr>
              <w:t>-</w:t>
            </w:r>
            <w:r w:rsidRPr="00AA0AC6">
              <w:rPr>
                <w:rFonts w:ascii="Calibri" w:hAnsi="Calibri"/>
                <w:color w:val="FF0000"/>
                <w:sz w:val="22"/>
                <w:szCs w:val="22"/>
              </w:rPr>
              <w:t xml:space="preserve">  </w:t>
            </w:r>
            <w:r w:rsidR="00AA0AC6" w:rsidRPr="00AA0AC6">
              <w:rPr>
                <w:rFonts w:ascii="Calibri" w:hAnsi="Calibri"/>
                <w:color w:val="FF0000"/>
                <w:sz w:val="22"/>
                <w:szCs w:val="22"/>
              </w:rPr>
              <w:t>524,308.31</w:t>
            </w:r>
          </w:p>
        </w:tc>
      </w:tr>
      <w:tr w:rsidR="004C5B88" w:rsidRPr="00D800FD" w14:paraId="4E954C11" w14:textId="77777777" w:rsidTr="004C5B88">
        <w:trPr>
          <w:trHeight w:val="271"/>
        </w:trPr>
        <w:tc>
          <w:tcPr>
            <w:tcW w:w="2197" w:type="dxa"/>
            <w:vAlign w:val="bottom"/>
          </w:tcPr>
          <w:p w14:paraId="7B997A7F" w14:textId="77777777" w:rsidR="004C5B88" w:rsidRPr="00D800FD" w:rsidRDefault="004C5B88" w:rsidP="004C5B88">
            <w:pPr>
              <w:jc w:val="both"/>
              <w:rPr>
                <w:b/>
                <w:sz w:val="22"/>
                <w:szCs w:val="22"/>
              </w:rPr>
            </w:pPr>
            <w:r w:rsidRPr="00D800FD">
              <w:rPr>
                <w:color w:val="000000"/>
                <w:sz w:val="20"/>
                <w:szCs w:val="20"/>
              </w:rPr>
              <w:t>AGOSTO</w:t>
            </w:r>
          </w:p>
        </w:tc>
        <w:tc>
          <w:tcPr>
            <w:tcW w:w="2089" w:type="dxa"/>
          </w:tcPr>
          <w:p w14:paraId="49FD46B5" w14:textId="1164FF47"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w:t>
            </w:r>
            <w:r w:rsidR="00AA0AC6">
              <w:rPr>
                <w:rFonts w:ascii="Calibri" w:hAnsi="Calibri"/>
                <w:color w:val="000000"/>
                <w:sz w:val="22"/>
                <w:szCs w:val="22"/>
              </w:rPr>
              <w:t xml:space="preserve"> </w:t>
            </w:r>
            <w:r w:rsidRPr="00D800FD">
              <w:rPr>
                <w:rFonts w:ascii="Calibri" w:hAnsi="Calibri"/>
                <w:color w:val="000000"/>
                <w:sz w:val="22"/>
                <w:szCs w:val="22"/>
              </w:rPr>
              <w:t xml:space="preserve">  </w:t>
            </w:r>
            <w:r w:rsidR="00A04BA0">
              <w:rPr>
                <w:rFonts w:ascii="Calibri" w:hAnsi="Calibri"/>
                <w:color w:val="000000"/>
                <w:sz w:val="22"/>
                <w:szCs w:val="22"/>
              </w:rPr>
              <w:t>2</w:t>
            </w:r>
            <w:r w:rsidRPr="00D800FD">
              <w:rPr>
                <w:rFonts w:ascii="Calibri" w:hAnsi="Calibri"/>
                <w:color w:val="000000"/>
                <w:sz w:val="22"/>
                <w:szCs w:val="22"/>
              </w:rPr>
              <w:t>,</w:t>
            </w:r>
            <w:r w:rsidR="00A04BA0">
              <w:rPr>
                <w:rFonts w:ascii="Calibri" w:hAnsi="Calibri"/>
                <w:color w:val="000000"/>
                <w:sz w:val="22"/>
                <w:szCs w:val="22"/>
              </w:rPr>
              <w:t>929</w:t>
            </w:r>
            <w:r w:rsidRPr="00D800FD">
              <w:rPr>
                <w:rFonts w:ascii="Calibri" w:hAnsi="Calibri"/>
                <w:color w:val="000000"/>
                <w:sz w:val="22"/>
                <w:szCs w:val="22"/>
              </w:rPr>
              <w:t>,</w:t>
            </w:r>
            <w:r w:rsidR="00A04BA0">
              <w:rPr>
                <w:rFonts w:ascii="Calibri" w:hAnsi="Calibri"/>
                <w:color w:val="000000"/>
                <w:sz w:val="22"/>
                <w:szCs w:val="22"/>
              </w:rPr>
              <w:t>230</w:t>
            </w:r>
            <w:r w:rsidRPr="00D800FD">
              <w:rPr>
                <w:rFonts w:ascii="Calibri" w:hAnsi="Calibri"/>
                <w:color w:val="000000"/>
                <w:sz w:val="22"/>
                <w:szCs w:val="22"/>
              </w:rPr>
              <w:t>.00</w:t>
            </w:r>
          </w:p>
        </w:tc>
        <w:tc>
          <w:tcPr>
            <w:tcW w:w="2042" w:type="dxa"/>
          </w:tcPr>
          <w:p w14:paraId="148E6F3D" w14:textId="43378AEB"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w:t>
            </w:r>
            <w:r w:rsidR="004D0551">
              <w:rPr>
                <w:rFonts w:ascii="Calibri" w:hAnsi="Calibri"/>
                <w:color w:val="000000"/>
                <w:sz w:val="22"/>
                <w:szCs w:val="22"/>
              </w:rPr>
              <w:t>2,141,681.53</w:t>
            </w:r>
          </w:p>
        </w:tc>
        <w:tc>
          <w:tcPr>
            <w:tcW w:w="1811" w:type="dxa"/>
          </w:tcPr>
          <w:p w14:paraId="374E36B3" w14:textId="277E9A69" w:rsidR="004C5B88" w:rsidRPr="00D800FD" w:rsidRDefault="004C5B88" w:rsidP="00623F51">
            <w:pPr>
              <w:rPr>
                <w:rFonts w:ascii="Calibri" w:hAnsi="Calibri"/>
                <w:color w:val="000000" w:themeColor="text1"/>
                <w:sz w:val="22"/>
                <w:szCs w:val="22"/>
              </w:rPr>
            </w:pPr>
            <w:r w:rsidRPr="00D800FD">
              <w:rPr>
                <w:rFonts w:ascii="Calibri" w:hAnsi="Calibri"/>
                <w:color w:val="000000"/>
                <w:sz w:val="22"/>
                <w:szCs w:val="22"/>
              </w:rPr>
              <w:t xml:space="preserve">$ </w:t>
            </w:r>
            <w:r w:rsidR="00A04BA0">
              <w:rPr>
                <w:rFonts w:ascii="Calibri" w:hAnsi="Calibri"/>
                <w:color w:val="000000"/>
                <w:sz w:val="22"/>
                <w:szCs w:val="22"/>
              </w:rPr>
              <w:t xml:space="preserve">   787,548</w:t>
            </w:r>
            <w:r w:rsidR="004D0551">
              <w:rPr>
                <w:rFonts w:ascii="Calibri" w:hAnsi="Calibri"/>
                <w:color w:val="000000"/>
                <w:sz w:val="22"/>
                <w:szCs w:val="22"/>
              </w:rPr>
              <w:t>.47</w:t>
            </w:r>
          </w:p>
        </w:tc>
      </w:tr>
      <w:tr w:rsidR="004C5B88" w:rsidRPr="00D800FD" w14:paraId="07D57B09" w14:textId="77777777" w:rsidTr="004C5B88">
        <w:trPr>
          <w:trHeight w:val="256"/>
        </w:trPr>
        <w:tc>
          <w:tcPr>
            <w:tcW w:w="2197" w:type="dxa"/>
            <w:vAlign w:val="bottom"/>
          </w:tcPr>
          <w:p w14:paraId="5093F640" w14:textId="77777777" w:rsidR="004C5B88" w:rsidRPr="00D800FD" w:rsidRDefault="004C5B88" w:rsidP="004C5B88">
            <w:pPr>
              <w:jc w:val="both"/>
              <w:rPr>
                <w:b/>
                <w:sz w:val="22"/>
                <w:szCs w:val="22"/>
              </w:rPr>
            </w:pPr>
            <w:r w:rsidRPr="00D800FD">
              <w:rPr>
                <w:color w:val="000000"/>
                <w:sz w:val="20"/>
                <w:szCs w:val="20"/>
              </w:rPr>
              <w:t>SEPTIEMBRE</w:t>
            </w:r>
          </w:p>
        </w:tc>
        <w:tc>
          <w:tcPr>
            <w:tcW w:w="2089" w:type="dxa"/>
          </w:tcPr>
          <w:p w14:paraId="575AD96E" w14:textId="4391BC5C"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 xml:space="preserve">$     </w:t>
            </w:r>
            <w:r w:rsidR="0036075A">
              <w:rPr>
                <w:rFonts w:ascii="Calibri" w:hAnsi="Calibri"/>
                <w:color w:val="000000"/>
                <w:sz w:val="22"/>
                <w:szCs w:val="22"/>
              </w:rPr>
              <w:t>560</w:t>
            </w:r>
            <w:r w:rsidRPr="00D800FD">
              <w:rPr>
                <w:rFonts w:ascii="Calibri" w:hAnsi="Calibri"/>
                <w:color w:val="000000"/>
                <w:sz w:val="22"/>
                <w:szCs w:val="22"/>
              </w:rPr>
              <w:t>,705.00</w:t>
            </w:r>
          </w:p>
        </w:tc>
        <w:tc>
          <w:tcPr>
            <w:tcW w:w="2042" w:type="dxa"/>
          </w:tcPr>
          <w:p w14:paraId="5354252E" w14:textId="7A8A0D49"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 xml:space="preserve">$ </w:t>
            </w:r>
            <w:r w:rsidR="0036075A">
              <w:rPr>
                <w:rFonts w:ascii="Calibri" w:hAnsi="Calibri"/>
                <w:color w:val="000000"/>
                <w:sz w:val="22"/>
                <w:szCs w:val="22"/>
              </w:rPr>
              <w:t>765,</w:t>
            </w:r>
            <w:r w:rsidRPr="00D800FD">
              <w:rPr>
                <w:rFonts w:ascii="Calibri" w:hAnsi="Calibri"/>
                <w:color w:val="000000"/>
                <w:sz w:val="22"/>
                <w:szCs w:val="22"/>
              </w:rPr>
              <w:t>0</w:t>
            </w:r>
            <w:r w:rsidR="0036075A">
              <w:rPr>
                <w:rFonts w:ascii="Calibri" w:hAnsi="Calibri"/>
                <w:color w:val="000000"/>
                <w:sz w:val="22"/>
                <w:szCs w:val="22"/>
              </w:rPr>
              <w:t>81</w:t>
            </w:r>
            <w:r w:rsidRPr="00D800FD">
              <w:rPr>
                <w:rFonts w:ascii="Calibri" w:hAnsi="Calibri"/>
                <w:color w:val="000000"/>
                <w:sz w:val="22"/>
                <w:szCs w:val="22"/>
              </w:rPr>
              <w:t>.</w:t>
            </w:r>
            <w:r w:rsidR="0036075A">
              <w:rPr>
                <w:rFonts w:ascii="Calibri" w:hAnsi="Calibri"/>
                <w:color w:val="000000"/>
                <w:sz w:val="22"/>
                <w:szCs w:val="22"/>
              </w:rPr>
              <w:t>44</w:t>
            </w:r>
          </w:p>
        </w:tc>
        <w:tc>
          <w:tcPr>
            <w:tcW w:w="1811" w:type="dxa"/>
          </w:tcPr>
          <w:p w14:paraId="5E2335D8" w14:textId="6768032B" w:rsidR="004C5B88" w:rsidRPr="0036075A" w:rsidRDefault="004C5B88" w:rsidP="00623F51">
            <w:pPr>
              <w:rPr>
                <w:rFonts w:ascii="Calibri" w:hAnsi="Calibri"/>
                <w:color w:val="FF0000"/>
                <w:sz w:val="22"/>
                <w:szCs w:val="22"/>
              </w:rPr>
            </w:pPr>
            <w:r w:rsidRPr="0036075A">
              <w:rPr>
                <w:rFonts w:ascii="Calibri" w:hAnsi="Calibri"/>
                <w:color w:val="FF0000"/>
                <w:sz w:val="22"/>
                <w:szCs w:val="22"/>
              </w:rPr>
              <w:t xml:space="preserve">$  </w:t>
            </w:r>
            <w:r w:rsidR="0036075A" w:rsidRPr="0036075A">
              <w:rPr>
                <w:rFonts w:ascii="Calibri" w:hAnsi="Calibri"/>
                <w:color w:val="FF0000"/>
                <w:sz w:val="22"/>
                <w:szCs w:val="22"/>
              </w:rPr>
              <w:t>-</w:t>
            </w:r>
            <w:r w:rsidRPr="0036075A">
              <w:rPr>
                <w:rFonts w:ascii="Calibri" w:hAnsi="Calibri"/>
                <w:color w:val="FF0000"/>
                <w:sz w:val="22"/>
                <w:szCs w:val="22"/>
              </w:rPr>
              <w:t xml:space="preserve"> </w:t>
            </w:r>
            <w:r w:rsidR="0036075A" w:rsidRPr="0036075A">
              <w:rPr>
                <w:rFonts w:ascii="Calibri" w:hAnsi="Calibri"/>
                <w:color w:val="FF0000"/>
                <w:sz w:val="22"/>
                <w:szCs w:val="22"/>
              </w:rPr>
              <w:t>2</w:t>
            </w:r>
            <w:r w:rsidR="0036075A">
              <w:rPr>
                <w:rFonts w:ascii="Calibri" w:hAnsi="Calibri"/>
                <w:color w:val="FF0000"/>
                <w:sz w:val="22"/>
                <w:szCs w:val="22"/>
              </w:rPr>
              <w:t>04</w:t>
            </w:r>
            <w:r w:rsidR="0036075A" w:rsidRPr="0036075A">
              <w:rPr>
                <w:rFonts w:ascii="Calibri" w:hAnsi="Calibri"/>
                <w:color w:val="FF0000"/>
                <w:sz w:val="22"/>
                <w:szCs w:val="22"/>
              </w:rPr>
              <w:t>,376.44</w:t>
            </w:r>
          </w:p>
        </w:tc>
      </w:tr>
      <w:tr w:rsidR="004C5B88" w:rsidRPr="00D800FD" w14:paraId="66F549FD" w14:textId="77777777" w:rsidTr="004C5B88">
        <w:trPr>
          <w:trHeight w:val="271"/>
        </w:trPr>
        <w:tc>
          <w:tcPr>
            <w:tcW w:w="2197" w:type="dxa"/>
            <w:vAlign w:val="bottom"/>
          </w:tcPr>
          <w:p w14:paraId="23DDBA66" w14:textId="77777777" w:rsidR="004C5B88" w:rsidRPr="00D800FD" w:rsidRDefault="004C5B88" w:rsidP="004C5B88">
            <w:pPr>
              <w:jc w:val="both"/>
              <w:rPr>
                <w:b/>
                <w:sz w:val="22"/>
                <w:szCs w:val="22"/>
              </w:rPr>
            </w:pPr>
            <w:r w:rsidRPr="00D800FD">
              <w:rPr>
                <w:color w:val="000000"/>
                <w:sz w:val="20"/>
                <w:szCs w:val="20"/>
              </w:rPr>
              <w:t>OCTUBRE</w:t>
            </w:r>
          </w:p>
        </w:tc>
        <w:tc>
          <w:tcPr>
            <w:tcW w:w="2089" w:type="dxa"/>
          </w:tcPr>
          <w:p w14:paraId="0C44A264" w14:textId="43B28A8F"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 xml:space="preserve">$     </w:t>
            </w:r>
            <w:r w:rsidR="001B4D1A">
              <w:rPr>
                <w:rFonts w:ascii="Calibri" w:hAnsi="Calibri"/>
                <w:color w:val="000000"/>
                <w:sz w:val="22"/>
                <w:szCs w:val="22"/>
              </w:rPr>
              <w:t>498</w:t>
            </w:r>
            <w:r w:rsidRPr="00D800FD">
              <w:rPr>
                <w:rFonts w:ascii="Calibri" w:hAnsi="Calibri"/>
                <w:color w:val="000000"/>
                <w:sz w:val="22"/>
                <w:szCs w:val="22"/>
              </w:rPr>
              <w:t>,470.00</w:t>
            </w:r>
          </w:p>
        </w:tc>
        <w:tc>
          <w:tcPr>
            <w:tcW w:w="2042" w:type="dxa"/>
          </w:tcPr>
          <w:p w14:paraId="401686CF" w14:textId="237C9BE2"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w:t>
            </w:r>
            <w:r w:rsidR="001B4D1A">
              <w:rPr>
                <w:rFonts w:ascii="Calibri" w:hAnsi="Calibri"/>
                <w:color w:val="000000"/>
                <w:sz w:val="22"/>
                <w:szCs w:val="22"/>
              </w:rPr>
              <w:t>902,209.71</w:t>
            </w:r>
          </w:p>
        </w:tc>
        <w:tc>
          <w:tcPr>
            <w:tcW w:w="1811" w:type="dxa"/>
          </w:tcPr>
          <w:p w14:paraId="3B3E7AAE" w14:textId="3B5D91EB" w:rsidR="004C5B88" w:rsidRPr="001B4D1A" w:rsidRDefault="004C5B88" w:rsidP="00623F51">
            <w:pPr>
              <w:rPr>
                <w:rFonts w:ascii="Calibri" w:hAnsi="Calibri"/>
                <w:color w:val="FF0000"/>
                <w:sz w:val="22"/>
                <w:szCs w:val="22"/>
              </w:rPr>
            </w:pPr>
            <w:r w:rsidRPr="001B4D1A">
              <w:rPr>
                <w:rFonts w:ascii="Calibri" w:hAnsi="Calibri"/>
                <w:color w:val="FF0000"/>
                <w:sz w:val="22"/>
                <w:szCs w:val="22"/>
              </w:rPr>
              <w:t xml:space="preserve">$ </w:t>
            </w:r>
            <w:r w:rsidR="001B4D1A">
              <w:rPr>
                <w:rFonts w:ascii="Calibri" w:hAnsi="Calibri"/>
                <w:color w:val="FF0000"/>
                <w:sz w:val="22"/>
                <w:szCs w:val="22"/>
              </w:rPr>
              <w:t>-</w:t>
            </w:r>
            <w:r w:rsidR="001B4D1A" w:rsidRPr="001B4D1A">
              <w:rPr>
                <w:rFonts w:ascii="Calibri" w:hAnsi="Calibri"/>
                <w:color w:val="FF0000"/>
                <w:sz w:val="22"/>
                <w:szCs w:val="22"/>
              </w:rPr>
              <w:t xml:space="preserve">  </w:t>
            </w:r>
            <w:r w:rsidR="001B4D1A">
              <w:rPr>
                <w:rFonts w:ascii="Calibri" w:hAnsi="Calibri"/>
                <w:color w:val="FF0000"/>
                <w:sz w:val="22"/>
                <w:szCs w:val="22"/>
              </w:rPr>
              <w:t>403</w:t>
            </w:r>
            <w:r w:rsidRPr="001B4D1A">
              <w:rPr>
                <w:rFonts w:ascii="Calibri" w:hAnsi="Calibri"/>
                <w:color w:val="FF0000"/>
                <w:sz w:val="22"/>
                <w:szCs w:val="22"/>
              </w:rPr>
              <w:t>,</w:t>
            </w:r>
            <w:r w:rsidR="001B4D1A" w:rsidRPr="001B4D1A">
              <w:rPr>
                <w:rFonts w:ascii="Calibri" w:hAnsi="Calibri"/>
                <w:color w:val="FF0000"/>
                <w:sz w:val="22"/>
                <w:szCs w:val="22"/>
              </w:rPr>
              <w:t>739</w:t>
            </w:r>
            <w:r w:rsidRPr="001B4D1A">
              <w:rPr>
                <w:rFonts w:ascii="Calibri" w:hAnsi="Calibri"/>
                <w:color w:val="FF0000"/>
                <w:sz w:val="22"/>
                <w:szCs w:val="22"/>
              </w:rPr>
              <w:t>.</w:t>
            </w:r>
            <w:r w:rsidR="001B4D1A" w:rsidRPr="001B4D1A">
              <w:rPr>
                <w:rFonts w:ascii="Calibri" w:hAnsi="Calibri"/>
                <w:color w:val="FF0000"/>
                <w:sz w:val="22"/>
                <w:szCs w:val="22"/>
              </w:rPr>
              <w:t>71</w:t>
            </w:r>
          </w:p>
        </w:tc>
      </w:tr>
      <w:tr w:rsidR="004C5B88" w:rsidRPr="00D800FD" w14:paraId="29265225" w14:textId="77777777" w:rsidTr="004C5B88">
        <w:trPr>
          <w:trHeight w:val="256"/>
        </w:trPr>
        <w:tc>
          <w:tcPr>
            <w:tcW w:w="2197" w:type="dxa"/>
            <w:vAlign w:val="bottom"/>
          </w:tcPr>
          <w:p w14:paraId="6B245483" w14:textId="77777777" w:rsidR="004C5B88" w:rsidRPr="00D800FD" w:rsidRDefault="004C5B88" w:rsidP="004C5B88">
            <w:pPr>
              <w:jc w:val="both"/>
              <w:rPr>
                <w:b/>
                <w:sz w:val="22"/>
                <w:szCs w:val="22"/>
              </w:rPr>
            </w:pPr>
            <w:r w:rsidRPr="00D800FD">
              <w:rPr>
                <w:color w:val="000000"/>
                <w:sz w:val="20"/>
                <w:szCs w:val="20"/>
              </w:rPr>
              <w:t>NOVIEMBRE</w:t>
            </w:r>
          </w:p>
        </w:tc>
        <w:tc>
          <w:tcPr>
            <w:tcW w:w="2089" w:type="dxa"/>
          </w:tcPr>
          <w:p w14:paraId="6BCB0B1E" w14:textId="77777777"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      345,250.00</w:t>
            </w:r>
          </w:p>
        </w:tc>
        <w:tc>
          <w:tcPr>
            <w:tcW w:w="2042" w:type="dxa"/>
          </w:tcPr>
          <w:p w14:paraId="67765C88" w14:textId="07DA8821"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w:t>
            </w:r>
            <w:r w:rsidR="002838D3">
              <w:rPr>
                <w:rFonts w:ascii="Calibri" w:hAnsi="Calibri"/>
                <w:color w:val="000000"/>
                <w:sz w:val="22"/>
                <w:szCs w:val="22"/>
              </w:rPr>
              <w:t>448,302</w:t>
            </w:r>
            <w:r w:rsidRPr="00D800FD">
              <w:rPr>
                <w:rFonts w:ascii="Calibri" w:hAnsi="Calibri"/>
                <w:color w:val="000000"/>
                <w:sz w:val="22"/>
                <w:szCs w:val="22"/>
              </w:rPr>
              <w:t>.</w:t>
            </w:r>
            <w:r w:rsidR="002838D3">
              <w:rPr>
                <w:rFonts w:ascii="Calibri" w:hAnsi="Calibri"/>
                <w:color w:val="000000"/>
                <w:sz w:val="22"/>
                <w:szCs w:val="22"/>
              </w:rPr>
              <w:t>85</w:t>
            </w:r>
          </w:p>
        </w:tc>
        <w:tc>
          <w:tcPr>
            <w:tcW w:w="1811" w:type="dxa"/>
          </w:tcPr>
          <w:p w14:paraId="42C8B721" w14:textId="26806C9A" w:rsidR="004C5B88" w:rsidRPr="00D800FD" w:rsidRDefault="004C5B88" w:rsidP="00623F51">
            <w:pPr>
              <w:rPr>
                <w:rFonts w:ascii="Calibri" w:hAnsi="Calibri"/>
                <w:color w:val="FF0000"/>
                <w:sz w:val="22"/>
                <w:szCs w:val="22"/>
              </w:rPr>
            </w:pPr>
            <w:r w:rsidRPr="00334267">
              <w:rPr>
                <w:rFonts w:ascii="Calibri" w:hAnsi="Calibri"/>
                <w:color w:val="FF0000"/>
                <w:sz w:val="22"/>
                <w:szCs w:val="22"/>
              </w:rPr>
              <w:t xml:space="preserve">$   </w:t>
            </w:r>
            <w:r w:rsidR="00334267" w:rsidRPr="00334267">
              <w:rPr>
                <w:rFonts w:ascii="Calibri" w:hAnsi="Calibri"/>
                <w:color w:val="FF0000"/>
                <w:sz w:val="22"/>
                <w:szCs w:val="22"/>
              </w:rPr>
              <w:t>-103</w:t>
            </w:r>
            <w:r w:rsidRPr="00334267">
              <w:rPr>
                <w:rFonts w:ascii="Calibri" w:hAnsi="Calibri"/>
                <w:color w:val="FF0000"/>
                <w:sz w:val="22"/>
                <w:szCs w:val="22"/>
              </w:rPr>
              <w:t>,0</w:t>
            </w:r>
            <w:r w:rsidR="00334267" w:rsidRPr="00334267">
              <w:rPr>
                <w:rFonts w:ascii="Calibri" w:hAnsi="Calibri"/>
                <w:color w:val="FF0000"/>
                <w:sz w:val="22"/>
                <w:szCs w:val="22"/>
              </w:rPr>
              <w:t>52</w:t>
            </w:r>
            <w:r w:rsidRPr="00334267">
              <w:rPr>
                <w:rFonts w:ascii="Calibri" w:hAnsi="Calibri"/>
                <w:color w:val="FF0000"/>
                <w:sz w:val="22"/>
                <w:szCs w:val="22"/>
              </w:rPr>
              <w:t>.</w:t>
            </w:r>
            <w:r w:rsidR="00334267" w:rsidRPr="00334267">
              <w:rPr>
                <w:rFonts w:ascii="Calibri" w:hAnsi="Calibri"/>
                <w:color w:val="FF0000"/>
                <w:sz w:val="22"/>
                <w:szCs w:val="22"/>
              </w:rPr>
              <w:t>85</w:t>
            </w:r>
          </w:p>
        </w:tc>
      </w:tr>
      <w:tr w:rsidR="004C5B88" w:rsidRPr="00D800FD" w14:paraId="3E3B8E04" w14:textId="77777777" w:rsidTr="004C5B88">
        <w:trPr>
          <w:trHeight w:val="271"/>
        </w:trPr>
        <w:tc>
          <w:tcPr>
            <w:tcW w:w="2197" w:type="dxa"/>
            <w:vAlign w:val="bottom"/>
          </w:tcPr>
          <w:p w14:paraId="3E2A1129" w14:textId="77777777" w:rsidR="004C5B88" w:rsidRPr="00D800FD" w:rsidRDefault="004C5B88" w:rsidP="004C5B88">
            <w:pPr>
              <w:jc w:val="both"/>
              <w:rPr>
                <w:b/>
                <w:sz w:val="22"/>
                <w:szCs w:val="22"/>
              </w:rPr>
            </w:pPr>
            <w:r w:rsidRPr="00D800FD">
              <w:rPr>
                <w:color w:val="000000"/>
                <w:sz w:val="20"/>
                <w:szCs w:val="20"/>
              </w:rPr>
              <w:t>DICIEMBRE</w:t>
            </w:r>
          </w:p>
        </w:tc>
        <w:tc>
          <w:tcPr>
            <w:tcW w:w="2089" w:type="dxa"/>
          </w:tcPr>
          <w:p w14:paraId="6EE122D1" w14:textId="77777777"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      329,075.00</w:t>
            </w:r>
          </w:p>
        </w:tc>
        <w:tc>
          <w:tcPr>
            <w:tcW w:w="2042" w:type="dxa"/>
          </w:tcPr>
          <w:p w14:paraId="4E018C5C" w14:textId="4E3E3E50" w:rsidR="004C5B88" w:rsidRPr="00D800FD" w:rsidRDefault="004C5B88" w:rsidP="004C5B88">
            <w:pPr>
              <w:jc w:val="right"/>
              <w:rPr>
                <w:rFonts w:ascii="Calibri" w:hAnsi="Calibri"/>
                <w:color w:val="000000"/>
                <w:sz w:val="22"/>
                <w:szCs w:val="22"/>
              </w:rPr>
            </w:pPr>
            <w:r w:rsidRPr="00D800FD">
              <w:rPr>
                <w:rFonts w:ascii="Calibri" w:hAnsi="Calibri"/>
                <w:color w:val="000000"/>
                <w:sz w:val="22"/>
                <w:szCs w:val="22"/>
              </w:rPr>
              <w:t>$</w:t>
            </w:r>
            <w:r w:rsidR="000F48B3">
              <w:rPr>
                <w:rFonts w:ascii="Calibri" w:hAnsi="Calibri"/>
                <w:color w:val="000000"/>
                <w:sz w:val="22"/>
                <w:szCs w:val="22"/>
              </w:rPr>
              <w:t>491,640.91</w:t>
            </w:r>
          </w:p>
        </w:tc>
        <w:tc>
          <w:tcPr>
            <w:tcW w:w="1811" w:type="dxa"/>
          </w:tcPr>
          <w:p w14:paraId="2C727692" w14:textId="7C24C562" w:rsidR="004C5B88" w:rsidRPr="000F48B3" w:rsidRDefault="004C5B88" w:rsidP="00623F51">
            <w:pPr>
              <w:rPr>
                <w:rFonts w:ascii="Calibri" w:hAnsi="Calibri"/>
                <w:color w:val="FF0000"/>
                <w:sz w:val="22"/>
                <w:szCs w:val="22"/>
              </w:rPr>
            </w:pPr>
            <w:r w:rsidRPr="000F48B3">
              <w:rPr>
                <w:rFonts w:ascii="Calibri" w:hAnsi="Calibri"/>
                <w:color w:val="FF0000"/>
                <w:sz w:val="22"/>
                <w:szCs w:val="22"/>
              </w:rPr>
              <w:t xml:space="preserve">$  </w:t>
            </w:r>
            <w:r w:rsidR="000F48B3">
              <w:rPr>
                <w:rFonts w:ascii="Calibri" w:hAnsi="Calibri"/>
                <w:color w:val="FF0000"/>
                <w:sz w:val="22"/>
                <w:szCs w:val="22"/>
              </w:rPr>
              <w:t>- 162,565</w:t>
            </w:r>
            <w:r w:rsidRPr="000F48B3">
              <w:rPr>
                <w:rFonts w:ascii="Calibri" w:hAnsi="Calibri"/>
                <w:color w:val="FF0000"/>
                <w:sz w:val="22"/>
                <w:szCs w:val="22"/>
              </w:rPr>
              <w:t>.</w:t>
            </w:r>
            <w:r w:rsidR="000F48B3">
              <w:rPr>
                <w:rFonts w:ascii="Calibri" w:hAnsi="Calibri"/>
                <w:color w:val="FF0000"/>
                <w:sz w:val="22"/>
                <w:szCs w:val="22"/>
              </w:rPr>
              <w:t>91</w:t>
            </w:r>
          </w:p>
        </w:tc>
      </w:tr>
      <w:tr w:rsidR="004C5B88" w:rsidRPr="00D800FD" w14:paraId="731E993E" w14:textId="77777777" w:rsidTr="001A48FE">
        <w:trPr>
          <w:trHeight w:val="219"/>
        </w:trPr>
        <w:tc>
          <w:tcPr>
            <w:tcW w:w="2197" w:type="dxa"/>
            <w:vAlign w:val="bottom"/>
          </w:tcPr>
          <w:p w14:paraId="0DC3F42A" w14:textId="77777777" w:rsidR="004C5B88" w:rsidRPr="00D800FD" w:rsidRDefault="004C5B88" w:rsidP="004C5B88">
            <w:pPr>
              <w:jc w:val="both"/>
              <w:rPr>
                <w:b/>
              </w:rPr>
            </w:pPr>
            <w:proofErr w:type="gramStart"/>
            <w:r w:rsidRPr="00E638A0">
              <w:rPr>
                <w:rFonts w:ascii="Calibri" w:hAnsi="Calibri"/>
                <w:b/>
                <w:color w:val="000000"/>
                <w:sz w:val="20"/>
                <w:szCs w:val="20"/>
              </w:rPr>
              <w:t>TOTAL</w:t>
            </w:r>
            <w:proofErr w:type="gramEnd"/>
            <w:r w:rsidRPr="00E638A0">
              <w:rPr>
                <w:rFonts w:ascii="Calibri" w:hAnsi="Calibri"/>
                <w:b/>
                <w:color w:val="000000"/>
                <w:sz w:val="20"/>
                <w:szCs w:val="20"/>
              </w:rPr>
              <w:t xml:space="preserve"> SUBSIDIO</w:t>
            </w:r>
          </w:p>
        </w:tc>
        <w:tc>
          <w:tcPr>
            <w:tcW w:w="2089" w:type="dxa"/>
          </w:tcPr>
          <w:p w14:paraId="317AB864" w14:textId="77777777" w:rsidR="004C5B88" w:rsidRPr="001A48FE" w:rsidRDefault="004C5B88" w:rsidP="004C5B88">
            <w:pPr>
              <w:jc w:val="right"/>
              <w:rPr>
                <w:rFonts w:asciiTheme="minorHAnsi" w:hAnsiTheme="minorHAnsi"/>
                <w:b/>
                <w:color w:val="000000"/>
              </w:rPr>
            </w:pPr>
          </w:p>
          <w:p w14:paraId="4C009298" w14:textId="671AE48E" w:rsidR="004C5B88" w:rsidRPr="001A48FE" w:rsidRDefault="004C5B88" w:rsidP="004C5B88">
            <w:pPr>
              <w:jc w:val="right"/>
              <w:rPr>
                <w:rFonts w:asciiTheme="minorHAnsi" w:hAnsiTheme="minorHAnsi"/>
                <w:b/>
                <w:color w:val="000000"/>
              </w:rPr>
            </w:pPr>
            <w:r w:rsidRPr="001A48FE">
              <w:rPr>
                <w:rFonts w:asciiTheme="minorHAnsi" w:hAnsiTheme="minorHAnsi"/>
                <w:b/>
                <w:color w:val="000000"/>
              </w:rPr>
              <w:t xml:space="preserve"> $</w:t>
            </w:r>
            <w:r w:rsidR="00116D82" w:rsidRPr="001A48FE">
              <w:rPr>
                <w:rFonts w:asciiTheme="minorHAnsi" w:hAnsiTheme="minorHAnsi"/>
                <w:b/>
                <w:color w:val="000000"/>
              </w:rPr>
              <w:t>1</w:t>
            </w:r>
            <w:r w:rsidR="00A04BA0">
              <w:rPr>
                <w:rFonts w:asciiTheme="minorHAnsi" w:hAnsiTheme="minorHAnsi"/>
                <w:b/>
                <w:color w:val="000000"/>
              </w:rPr>
              <w:t>0</w:t>
            </w:r>
            <w:r w:rsidR="00116D82" w:rsidRPr="001A48FE">
              <w:rPr>
                <w:rFonts w:asciiTheme="minorHAnsi" w:hAnsiTheme="minorHAnsi"/>
                <w:b/>
                <w:color w:val="000000"/>
              </w:rPr>
              <w:t>,</w:t>
            </w:r>
            <w:r w:rsidR="00A04BA0">
              <w:rPr>
                <w:rFonts w:asciiTheme="minorHAnsi" w:hAnsiTheme="minorHAnsi"/>
                <w:b/>
                <w:color w:val="000000"/>
              </w:rPr>
              <w:t>489</w:t>
            </w:r>
            <w:r w:rsidR="00116D82" w:rsidRPr="001A48FE">
              <w:rPr>
                <w:rFonts w:asciiTheme="minorHAnsi" w:hAnsiTheme="minorHAnsi"/>
                <w:b/>
                <w:color w:val="000000"/>
              </w:rPr>
              <w:t>,</w:t>
            </w:r>
            <w:r w:rsidR="00A04BA0">
              <w:rPr>
                <w:rFonts w:asciiTheme="minorHAnsi" w:hAnsiTheme="minorHAnsi"/>
                <w:b/>
                <w:color w:val="000000"/>
              </w:rPr>
              <w:t>640</w:t>
            </w:r>
            <w:r w:rsidR="000C68DD" w:rsidRPr="001A48FE">
              <w:rPr>
                <w:rFonts w:asciiTheme="minorHAnsi" w:hAnsiTheme="minorHAnsi"/>
                <w:b/>
                <w:color w:val="000000"/>
              </w:rPr>
              <w:t>.00</w:t>
            </w:r>
            <w:r w:rsidRPr="001A48FE">
              <w:rPr>
                <w:rFonts w:asciiTheme="minorHAnsi" w:hAnsiTheme="minorHAnsi"/>
                <w:b/>
                <w:color w:val="000000"/>
              </w:rPr>
              <w:t xml:space="preserve"> </w:t>
            </w:r>
          </w:p>
        </w:tc>
        <w:tc>
          <w:tcPr>
            <w:tcW w:w="2042" w:type="dxa"/>
            <w:vAlign w:val="center"/>
          </w:tcPr>
          <w:p w14:paraId="4D04A8E2" w14:textId="77777777" w:rsidR="004C5B88" w:rsidRPr="001A48FE" w:rsidRDefault="004C5B88" w:rsidP="004C5B88">
            <w:pPr>
              <w:jc w:val="right"/>
              <w:rPr>
                <w:rFonts w:asciiTheme="minorHAnsi" w:hAnsiTheme="minorHAnsi"/>
                <w:b/>
                <w:color w:val="000000"/>
              </w:rPr>
            </w:pPr>
          </w:p>
          <w:p w14:paraId="46CFD3DF" w14:textId="676C3165" w:rsidR="004C5B88" w:rsidRPr="001A48FE" w:rsidRDefault="004C5B88" w:rsidP="004C5B88">
            <w:pPr>
              <w:jc w:val="right"/>
              <w:rPr>
                <w:rFonts w:asciiTheme="minorHAnsi" w:hAnsiTheme="minorHAnsi"/>
                <w:b/>
                <w:color w:val="000000"/>
              </w:rPr>
            </w:pPr>
            <w:r w:rsidRPr="001A48FE">
              <w:rPr>
                <w:rFonts w:asciiTheme="minorHAnsi" w:hAnsiTheme="minorHAnsi"/>
                <w:b/>
                <w:color w:val="000000"/>
              </w:rPr>
              <w:t>$</w:t>
            </w:r>
            <w:r w:rsidR="000F48B3">
              <w:rPr>
                <w:rFonts w:asciiTheme="minorHAnsi" w:hAnsiTheme="minorHAnsi"/>
                <w:b/>
                <w:color w:val="000000"/>
              </w:rPr>
              <w:t>10</w:t>
            </w:r>
            <w:r w:rsidR="00201702" w:rsidRPr="001A48FE">
              <w:rPr>
                <w:rFonts w:asciiTheme="minorHAnsi" w:hAnsiTheme="minorHAnsi"/>
                <w:b/>
                <w:color w:val="000000"/>
              </w:rPr>
              <w:t>,</w:t>
            </w:r>
            <w:r w:rsidR="000F48B3">
              <w:rPr>
                <w:rFonts w:asciiTheme="minorHAnsi" w:hAnsiTheme="minorHAnsi"/>
                <w:b/>
                <w:color w:val="000000"/>
              </w:rPr>
              <w:t>402</w:t>
            </w:r>
            <w:r w:rsidR="00201702" w:rsidRPr="001A48FE">
              <w:rPr>
                <w:rFonts w:asciiTheme="minorHAnsi" w:hAnsiTheme="minorHAnsi"/>
                <w:b/>
                <w:color w:val="000000"/>
              </w:rPr>
              <w:t>,</w:t>
            </w:r>
            <w:r w:rsidR="000F48B3">
              <w:rPr>
                <w:rFonts w:asciiTheme="minorHAnsi" w:hAnsiTheme="minorHAnsi"/>
                <w:b/>
                <w:color w:val="000000"/>
              </w:rPr>
              <w:t>012</w:t>
            </w:r>
            <w:r w:rsidR="00201702" w:rsidRPr="001A48FE">
              <w:rPr>
                <w:rFonts w:asciiTheme="minorHAnsi" w:hAnsiTheme="minorHAnsi"/>
                <w:b/>
                <w:color w:val="000000"/>
              </w:rPr>
              <w:t>.</w:t>
            </w:r>
            <w:r w:rsidR="000F48B3">
              <w:rPr>
                <w:rFonts w:asciiTheme="minorHAnsi" w:hAnsiTheme="minorHAnsi"/>
                <w:b/>
                <w:color w:val="000000"/>
              </w:rPr>
              <w:t>66</w:t>
            </w:r>
            <w:r w:rsidRPr="001A48FE">
              <w:rPr>
                <w:rFonts w:asciiTheme="minorHAnsi" w:hAnsiTheme="minorHAnsi"/>
                <w:b/>
                <w:color w:val="000000"/>
              </w:rPr>
              <w:t xml:space="preserve"> </w:t>
            </w:r>
          </w:p>
        </w:tc>
        <w:tc>
          <w:tcPr>
            <w:tcW w:w="1811" w:type="dxa"/>
          </w:tcPr>
          <w:p w14:paraId="2DFFEFD3" w14:textId="77777777" w:rsidR="004C5B88" w:rsidRPr="001A48FE" w:rsidRDefault="004C5B88" w:rsidP="004C5B88">
            <w:pPr>
              <w:jc w:val="right"/>
              <w:rPr>
                <w:rFonts w:asciiTheme="minorHAnsi" w:hAnsiTheme="minorHAnsi"/>
                <w:b/>
                <w:color w:val="000000"/>
              </w:rPr>
            </w:pPr>
          </w:p>
          <w:p w14:paraId="4EA03503" w14:textId="0C4AA558" w:rsidR="004C5B88" w:rsidRPr="001A48FE" w:rsidRDefault="000F48B3" w:rsidP="000F48B3">
            <w:pPr>
              <w:jc w:val="center"/>
              <w:rPr>
                <w:rFonts w:asciiTheme="minorHAnsi" w:hAnsiTheme="minorHAnsi"/>
                <w:b/>
                <w:color w:val="000000"/>
              </w:rPr>
            </w:pPr>
            <w:r>
              <w:rPr>
                <w:rFonts w:asciiTheme="minorHAnsi" w:hAnsiTheme="minorHAnsi"/>
                <w:b/>
                <w:color w:val="000000"/>
              </w:rPr>
              <w:t>$87,627</w:t>
            </w:r>
            <w:r w:rsidR="00A04BA0">
              <w:rPr>
                <w:rFonts w:asciiTheme="minorHAnsi" w:hAnsiTheme="minorHAnsi"/>
                <w:b/>
                <w:color w:val="000000"/>
              </w:rPr>
              <w:t>.</w:t>
            </w:r>
            <w:r>
              <w:rPr>
                <w:rFonts w:asciiTheme="minorHAnsi" w:hAnsiTheme="minorHAnsi"/>
                <w:b/>
                <w:color w:val="000000"/>
              </w:rPr>
              <w:t>34</w:t>
            </w:r>
            <w:r w:rsidR="004C5B88" w:rsidRPr="001A48FE">
              <w:rPr>
                <w:rFonts w:asciiTheme="minorHAnsi" w:hAnsiTheme="minorHAnsi"/>
                <w:b/>
                <w:color w:val="000000"/>
              </w:rPr>
              <w:t xml:space="preserve"> </w:t>
            </w:r>
          </w:p>
        </w:tc>
      </w:tr>
    </w:tbl>
    <w:p w14:paraId="5DC1D763" w14:textId="24A7A166" w:rsidR="00D800FD" w:rsidRDefault="00D800FD" w:rsidP="00D800FD">
      <w:pPr>
        <w:ind w:left="567"/>
        <w:jc w:val="center"/>
        <w:rPr>
          <w:rFonts w:asciiTheme="minorHAnsi" w:hAnsiTheme="minorHAnsi"/>
          <w:b/>
          <w:bCs/>
          <w:color w:val="000000"/>
          <w:sz w:val="20"/>
          <w:szCs w:val="20"/>
          <w:u w:val="single"/>
        </w:rPr>
      </w:pPr>
    </w:p>
    <w:p w14:paraId="4DE794BB" w14:textId="48419922" w:rsidR="004316A3" w:rsidRDefault="004316A3" w:rsidP="00D800FD">
      <w:pPr>
        <w:ind w:left="567"/>
        <w:jc w:val="center"/>
        <w:rPr>
          <w:rFonts w:asciiTheme="minorHAnsi" w:hAnsiTheme="minorHAnsi"/>
          <w:b/>
          <w:bCs/>
          <w:color w:val="000000"/>
          <w:sz w:val="20"/>
          <w:szCs w:val="20"/>
          <w:u w:val="single"/>
        </w:rPr>
      </w:pPr>
    </w:p>
    <w:p w14:paraId="179C86F8" w14:textId="77777777" w:rsidR="004316A3" w:rsidRPr="00D800FD" w:rsidRDefault="004316A3" w:rsidP="00D800FD">
      <w:pPr>
        <w:ind w:left="567"/>
        <w:jc w:val="center"/>
        <w:rPr>
          <w:rFonts w:asciiTheme="minorHAnsi" w:hAnsiTheme="minorHAnsi"/>
          <w:b/>
          <w:bCs/>
          <w:color w:val="000000"/>
          <w:sz w:val="20"/>
          <w:szCs w:val="20"/>
          <w:u w:val="single"/>
        </w:rPr>
      </w:pPr>
    </w:p>
    <w:p w14:paraId="5DB5284E" w14:textId="211A5243" w:rsidR="004C5B88" w:rsidRDefault="00D800FD" w:rsidP="001E60BB">
      <w:pPr>
        <w:ind w:left="567"/>
        <w:jc w:val="both"/>
        <w:rPr>
          <w:rFonts w:asciiTheme="minorHAnsi" w:hAnsiTheme="minorHAnsi"/>
          <w:sz w:val="22"/>
          <w:szCs w:val="22"/>
        </w:rPr>
      </w:pPr>
      <w:r w:rsidRPr="00D800FD">
        <w:rPr>
          <w:rFonts w:asciiTheme="minorHAnsi" w:hAnsiTheme="minorHAnsi"/>
          <w:b/>
          <w:sz w:val="22"/>
          <w:szCs w:val="22"/>
        </w:rPr>
        <w:t xml:space="preserve">De los Ingresos Propios. </w:t>
      </w:r>
      <w:r w:rsidRPr="00D800FD">
        <w:rPr>
          <w:rFonts w:asciiTheme="minorHAnsi" w:hAnsiTheme="minorHAnsi"/>
          <w:sz w:val="22"/>
          <w:szCs w:val="22"/>
        </w:rPr>
        <w:t xml:space="preserve">Los que percibe la Institución son principalmente por concepto de: Fichas para derecho a examen, certificados, constancias de estudios, kárdex, examen </w:t>
      </w:r>
      <w:proofErr w:type="spellStart"/>
      <w:r w:rsidRPr="00D800FD">
        <w:rPr>
          <w:rFonts w:asciiTheme="minorHAnsi" w:hAnsiTheme="minorHAnsi"/>
          <w:sz w:val="22"/>
          <w:szCs w:val="22"/>
        </w:rPr>
        <w:t>recepcional</w:t>
      </w:r>
      <w:proofErr w:type="spellEnd"/>
      <w:r w:rsidRPr="00D800FD">
        <w:rPr>
          <w:rFonts w:asciiTheme="minorHAnsi" w:hAnsiTheme="minorHAnsi"/>
          <w:sz w:val="22"/>
          <w:szCs w:val="22"/>
        </w:rPr>
        <w:t>, titulaciones, duplicados de credencial, exámenes globales y especiales, nivelaciones, cursos, concesiones de servicio de fotocopiado y cafetería, entre otros, los cuales son autorizados por la H Junta Directiva en apego a la Ley de Entidades Paraestatales Artículo 47 y 55 Fracción III, así como el Decreto de Creación del ITSCH.</w:t>
      </w:r>
    </w:p>
    <w:p w14:paraId="26A853BC" w14:textId="0073DA4A" w:rsidR="001231DF" w:rsidRDefault="001231DF" w:rsidP="00D800FD">
      <w:pPr>
        <w:jc w:val="both"/>
        <w:rPr>
          <w:rFonts w:asciiTheme="minorHAnsi" w:hAnsiTheme="minorHAnsi"/>
          <w:b/>
          <w:i/>
          <w:sz w:val="22"/>
          <w:szCs w:val="22"/>
        </w:rPr>
      </w:pPr>
    </w:p>
    <w:p w14:paraId="7789FBFB" w14:textId="0394C7BF" w:rsidR="00501FB3" w:rsidRDefault="00501FB3" w:rsidP="00D800FD">
      <w:pPr>
        <w:jc w:val="both"/>
        <w:rPr>
          <w:rFonts w:asciiTheme="minorHAnsi" w:hAnsiTheme="minorHAnsi"/>
          <w:b/>
          <w:i/>
          <w:sz w:val="22"/>
          <w:szCs w:val="22"/>
        </w:rPr>
      </w:pPr>
    </w:p>
    <w:p w14:paraId="7DBF9744" w14:textId="77777777" w:rsidR="00501FB3" w:rsidRDefault="00501FB3" w:rsidP="00D800FD">
      <w:pPr>
        <w:jc w:val="both"/>
        <w:rPr>
          <w:rFonts w:asciiTheme="minorHAnsi" w:hAnsiTheme="minorHAnsi"/>
          <w:b/>
          <w:i/>
          <w:sz w:val="22"/>
          <w:szCs w:val="22"/>
        </w:rPr>
      </w:pPr>
    </w:p>
    <w:p w14:paraId="7E44CA09" w14:textId="041EA4E3" w:rsidR="00D800FD" w:rsidRPr="00D800FD" w:rsidRDefault="003C47C2" w:rsidP="00D800FD">
      <w:pPr>
        <w:jc w:val="both"/>
        <w:rPr>
          <w:rFonts w:asciiTheme="minorHAnsi" w:hAnsiTheme="minorHAnsi"/>
          <w:b/>
          <w:i/>
          <w:sz w:val="22"/>
          <w:szCs w:val="22"/>
        </w:rPr>
      </w:pPr>
      <w:r>
        <w:rPr>
          <w:rFonts w:asciiTheme="minorHAnsi" w:hAnsiTheme="minorHAnsi"/>
          <w:b/>
          <w:i/>
          <w:sz w:val="22"/>
          <w:szCs w:val="22"/>
        </w:rPr>
        <w:lastRenderedPageBreak/>
        <w:t>G</w:t>
      </w:r>
      <w:r w:rsidR="00D800FD" w:rsidRPr="00D800FD">
        <w:rPr>
          <w:rFonts w:asciiTheme="minorHAnsi" w:hAnsiTheme="minorHAnsi"/>
          <w:b/>
          <w:i/>
          <w:sz w:val="22"/>
          <w:szCs w:val="22"/>
        </w:rPr>
        <w:t>ASTOS GENERALES PRESUPUESTO PAGADO.</w:t>
      </w:r>
    </w:p>
    <w:p w14:paraId="3F6C5F56" w14:textId="77777777" w:rsidR="00D800FD" w:rsidRDefault="00D800FD" w:rsidP="00D800FD">
      <w:pPr>
        <w:jc w:val="both"/>
        <w:rPr>
          <w:rFonts w:asciiTheme="minorHAnsi" w:hAnsiTheme="minorHAnsi"/>
          <w:sz w:val="22"/>
          <w:szCs w:val="22"/>
        </w:rPr>
      </w:pPr>
    </w:p>
    <w:p w14:paraId="32DE0C38" w14:textId="4C38EEBA" w:rsidR="00D800FD" w:rsidRPr="00D800FD" w:rsidRDefault="00D800FD" w:rsidP="00D800FD">
      <w:pPr>
        <w:jc w:val="both"/>
        <w:rPr>
          <w:rFonts w:asciiTheme="minorHAnsi" w:hAnsiTheme="minorHAnsi"/>
          <w:sz w:val="22"/>
          <w:szCs w:val="22"/>
        </w:rPr>
      </w:pPr>
      <w:r w:rsidRPr="00D800FD">
        <w:rPr>
          <w:rFonts w:asciiTheme="minorHAnsi" w:hAnsiTheme="minorHAnsi"/>
          <w:sz w:val="22"/>
          <w:szCs w:val="22"/>
        </w:rPr>
        <w:t>La representación del gasto corresponde a los momentos contables del egreso, original, modificado, comprometido, devengado, ejercido y pagado teniendo como finalidad mostrar los avances del ejercicio del presupuesto, informando acerca de los recursos disponibles comprometidos, devengados y pagados.</w:t>
      </w:r>
    </w:p>
    <w:p w14:paraId="0B87A19B" w14:textId="77777777" w:rsidR="00D800FD" w:rsidRPr="00D800FD" w:rsidRDefault="00D800FD" w:rsidP="00D800FD">
      <w:pPr>
        <w:jc w:val="both"/>
        <w:rPr>
          <w:rFonts w:asciiTheme="minorHAnsi" w:hAnsiTheme="minorHAnsi"/>
          <w:sz w:val="22"/>
          <w:szCs w:val="22"/>
        </w:rPr>
      </w:pPr>
      <w:r w:rsidRPr="00D800FD">
        <w:rPr>
          <w:rFonts w:asciiTheme="minorHAnsi" w:hAnsiTheme="minorHAnsi"/>
          <w:sz w:val="22"/>
          <w:szCs w:val="22"/>
        </w:rPr>
        <w:t xml:space="preserve">Los gastos generados, se efectuaron con apego al Presupuesto de Egresos autorizado por la H. Junta Directiva para el ejercicio fiscal del año 2023. </w:t>
      </w:r>
    </w:p>
    <w:p w14:paraId="76A7F81C" w14:textId="77777777" w:rsidR="004316A3" w:rsidRDefault="004316A3" w:rsidP="00D800FD">
      <w:pPr>
        <w:jc w:val="both"/>
      </w:pPr>
    </w:p>
    <w:p w14:paraId="4A371385" w14:textId="1DE9B86C" w:rsidR="00D800FD" w:rsidRPr="00D800FD" w:rsidRDefault="00D800FD" w:rsidP="00D800FD">
      <w:pPr>
        <w:jc w:val="both"/>
      </w:pPr>
      <w:r w:rsidRPr="00D800FD">
        <w:t>(+) INGRESOS Y OTROS BENEFICIOS                       $</w:t>
      </w:r>
      <w:r w:rsidR="00A10017">
        <w:t>73’967,429.42</w:t>
      </w:r>
    </w:p>
    <w:p w14:paraId="3DF4ABDC" w14:textId="2EACA241" w:rsidR="00D800FD" w:rsidRPr="00D800FD" w:rsidRDefault="00D800FD" w:rsidP="00D800FD">
      <w:pPr>
        <w:jc w:val="both"/>
        <w:rPr>
          <w:u w:val="single"/>
        </w:rPr>
      </w:pPr>
      <w:r w:rsidRPr="00D800FD">
        <w:t xml:space="preserve">(-) GASTOS GENERALES                                             </w:t>
      </w:r>
      <w:r w:rsidR="001E60BB">
        <w:t xml:space="preserve"> </w:t>
      </w:r>
      <w:r w:rsidRPr="00D800FD">
        <w:rPr>
          <w:u w:val="single"/>
        </w:rPr>
        <w:t>$</w:t>
      </w:r>
      <w:r w:rsidR="00A10017">
        <w:rPr>
          <w:u w:val="single"/>
        </w:rPr>
        <w:t>79’405,444.37</w:t>
      </w:r>
    </w:p>
    <w:p w14:paraId="6E71E8E4" w14:textId="28A6C246" w:rsidR="00D800FD" w:rsidRDefault="00D800FD" w:rsidP="00D800FD">
      <w:pPr>
        <w:jc w:val="both"/>
        <w:rPr>
          <w:b/>
        </w:rPr>
      </w:pPr>
    </w:p>
    <w:p w14:paraId="42FDF07A" w14:textId="77777777" w:rsidR="00D800FD" w:rsidRPr="00D800FD" w:rsidRDefault="00D800FD" w:rsidP="00D800FD">
      <w:pPr>
        <w:jc w:val="both"/>
        <w:rPr>
          <w:b/>
        </w:rPr>
      </w:pPr>
    </w:p>
    <w:p w14:paraId="23006818" w14:textId="400430F8" w:rsidR="00D800FD" w:rsidRPr="00C94572" w:rsidRDefault="00D800FD" w:rsidP="00D800FD">
      <w:pPr>
        <w:jc w:val="both"/>
        <w:rPr>
          <w:b/>
          <w:color w:val="FF0000"/>
          <w:u w:val="double"/>
        </w:rPr>
      </w:pPr>
      <w:r w:rsidRPr="00D800FD">
        <w:rPr>
          <w:b/>
        </w:rPr>
        <w:t>AHORRO/</w:t>
      </w:r>
      <w:r w:rsidRPr="00D800FD">
        <w:rPr>
          <w:b/>
          <w:color w:val="000000" w:themeColor="text1"/>
        </w:rPr>
        <w:t xml:space="preserve">DESAHORRO                                            </w:t>
      </w:r>
      <w:r w:rsidR="009736CF" w:rsidRPr="00C94572">
        <w:rPr>
          <w:b/>
          <w:color w:val="FF0000"/>
        </w:rPr>
        <w:t>-</w:t>
      </w:r>
      <w:r w:rsidRPr="00C94572">
        <w:rPr>
          <w:b/>
          <w:color w:val="FF0000"/>
        </w:rPr>
        <w:t xml:space="preserve"> </w:t>
      </w:r>
      <w:r w:rsidRPr="00C94572">
        <w:rPr>
          <w:b/>
          <w:color w:val="FF0000"/>
          <w:u w:val="double"/>
        </w:rPr>
        <w:t xml:space="preserve">$ </w:t>
      </w:r>
      <w:r w:rsidR="00AD16CC" w:rsidRPr="00C94572">
        <w:rPr>
          <w:b/>
          <w:color w:val="FF0000"/>
          <w:u w:val="double"/>
        </w:rPr>
        <w:t xml:space="preserve"> </w:t>
      </w:r>
      <w:r w:rsidR="00A10017" w:rsidRPr="00C94572">
        <w:rPr>
          <w:b/>
          <w:color w:val="FF0000"/>
          <w:u w:val="double"/>
        </w:rPr>
        <w:t>5’438,014.95</w:t>
      </w:r>
    </w:p>
    <w:p w14:paraId="61A61E88" w14:textId="77777777" w:rsidR="00D800FD" w:rsidRPr="006A0DBB" w:rsidRDefault="00D800FD" w:rsidP="00D800FD">
      <w:pPr>
        <w:jc w:val="both"/>
        <w:rPr>
          <w:b/>
          <w:color w:val="FF0000"/>
          <w:u w:val="double"/>
        </w:rPr>
      </w:pPr>
    </w:p>
    <w:tbl>
      <w:tblPr>
        <w:tblW w:w="0" w:type="auto"/>
        <w:tblLook w:val="04A0" w:firstRow="1" w:lastRow="0" w:firstColumn="1" w:lastColumn="0" w:noHBand="0" w:noVBand="1"/>
      </w:tblPr>
      <w:tblGrid>
        <w:gridCol w:w="3166"/>
        <w:gridCol w:w="1186"/>
        <w:gridCol w:w="4256"/>
      </w:tblGrid>
      <w:tr w:rsidR="00CD480E" w:rsidRPr="00D800FD" w14:paraId="4E4EB50A" w14:textId="77777777" w:rsidTr="00EF4607">
        <w:trPr>
          <w:trHeight w:val="327"/>
        </w:trPr>
        <w:tc>
          <w:tcPr>
            <w:tcW w:w="4242" w:type="dxa"/>
            <w:gridSpan w:val="2"/>
            <w:shd w:val="clear" w:color="auto" w:fill="auto"/>
          </w:tcPr>
          <w:p w14:paraId="7ADD9576" w14:textId="77777777" w:rsidR="00CD480E" w:rsidRPr="00D800FD" w:rsidRDefault="00CD480E" w:rsidP="00CD480E">
            <w:pPr>
              <w:jc w:val="center"/>
              <w:outlineLvl w:val="0"/>
              <w:rPr>
                <w:sz w:val="20"/>
                <w:szCs w:val="20"/>
              </w:rPr>
            </w:pPr>
          </w:p>
          <w:p w14:paraId="21BBC176" w14:textId="77777777" w:rsidR="00CD480E" w:rsidRPr="00D800FD" w:rsidRDefault="00CD480E" w:rsidP="00CD480E">
            <w:pPr>
              <w:jc w:val="center"/>
              <w:outlineLvl w:val="0"/>
              <w:rPr>
                <w:sz w:val="20"/>
                <w:szCs w:val="20"/>
              </w:rPr>
            </w:pPr>
          </w:p>
          <w:p w14:paraId="3AF98D6E" w14:textId="4B506958" w:rsidR="00CD480E" w:rsidRDefault="00CD480E" w:rsidP="00CD480E">
            <w:pPr>
              <w:jc w:val="center"/>
              <w:outlineLvl w:val="0"/>
              <w:rPr>
                <w:sz w:val="20"/>
                <w:szCs w:val="20"/>
              </w:rPr>
            </w:pPr>
          </w:p>
          <w:p w14:paraId="12B38C55" w14:textId="77777777" w:rsidR="00CD480E" w:rsidRPr="00D800FD" w:rsidRDefault="00CD480E" w:rsidP="00CD480E">
            <w:pPr>
              <w:jc w:val="center"/>
              <w:outlineLvl w:val="0"/>
              <w:rPr>
                <w:sz w:val="20"/>
                <w:szCs w:val="20"/>
              </w:rPr>
            </w:pPr>
            <w:r w:rsidRPr="00D800FD">
              <w:rPr>
                <w:sz w:val="20"/>
                <w:szCs w:val="20"/>
              </w:rPr>
              <w:t>_____________</w:t>
            </w:r>
            <w:r>
              <w:rPr>
                <w:sz w:val="20"/>
                <w:szCs w:val="20"/>
              </w:rPr>
              <w:t>______</w:t>
            </w:r>
            <w:r w:rsidRPr="00D800FD">
              <w:rPr>
                <w:sz w:val="20"/>
                <w:szCs w:val="20"/>
              </w:rPr>
              <w:t>______________________</w:t>
            </w:r>
          </w:p>
          <w:p w14:paraId="0D1B446A" w14:textId="77777777" w:rsidR="00CD480E" w:rsidRPr="00D800FD" w:rsidRDefault="00CD480E" w:rsidP="00CD480E">
            <w:pPr>
              <w:jc w:val="center"/>
              <w:outlineLvl w:val="0"/>
              <w:rPr>
                <w:sz w:val="20"/>
                <w:szCs w:val="20"/>
              </w:rPr>
            </w:pPr>
            <w:r>
              <w:rPr>
                <w:sz w:val="20"/>
                <w:szCs w:val="20"/>
              </w:rPr>
              <w:t xml:space="preserve">Mtro. Javier </w:t>
            </w:r>
            <w:proofErr w:type="spellStart"/>
            <w:r>
              <w:rPr>
                <w:sz w:val="20"/>
                <w:szCs w:val="20"/>
              </w:rPr>
              <w:t>Irepan</w:t>
            </w:r>
            <w:proofErr w:type="spellEnd"/>
            <w:r>
              <w:rPr>
                <w:sz w:val="20"/>
                <w:szCs w:val="20"/>
              </w:rPr>
              <w:t xml:space="preserve"> Hacha</w:t>
            </w:r>
          </w:p>
          <w:p w14:paraId="6A1C5E70" w14:textId="77777777" w:rsidR="00CD480E" w:rsidRPr="00D800FD" w:rsidRDefault="00CD480E" w:rsidP="00CD480E">
            <w:pPr>
              <w:jc w:val="center"/>
              <w:outlineLvl w:val="0"/>
              <w:rPr>
                <w:sz w:val="20"/>
                <w:szCs w:val="20"/>
              </w:rPr>
            </w:pPr>
            <w:r w:rsidRPr="00D800FD">
              <w:rPr>
                <w:sz w:val="20"/>
                <w:szCs w:val="20"/>
              </w:rPr>
              <w:t>Director General</w:t>
            </w:r>
          </w:p>
          <w:p w14:paraId="5D5FD6E9" w14:textId="77777777" w:rsidR="00CD480E" w:rsidRPr="00D800FD" w:rsidRDefault="00CD480E" w:rsidP="00CD480E">
            <w:pPr>
              <w:jc w:val="center"/>
              <w:outlineLvl w:val="0"/>
              <w:rPr>
                <w:sz w:val="20"/>
                <w:szCs w:val="20"/>
              </w:rPr>
            </w:pPr>
          </w:p>
          <w:p w14:paraId="72561AB2" w14:textId="77777777" w:rsidR="00CD480E" w:rsidRPr="00D800FD" w:rsidRDefault="00CD480E" w:rsidP="00CD480E">
            <w:pPr>
              <w:jc w:val="center"/>
              <w:outlineLvl w:val="0"/>
              <w:rPr>
                <w:sz w:val="20"/>
                <w:szCs w:val="20"/>
              </w:rPr>
            </w:pPr>
          </w:p>
        </w:tc>
        <w:tc>
          <w:tcPr>
            <w:tcW w:w="4256" w:type="dxa"/>
          </w:tcPr>
          <w:p w14:paraId="465CE3AF" w14:textId="749797E6" w:rsidR="00962C18" w:rsidRDefault="00962C18" w:rsidP="00962C18">
            <w:pPr>
              <w:outlineLvl w:val="0"/>
              <w:rPr>
                <w:sz w:val="20"/>
                <w:szCs w:val="20"/>
              </w:rPr>
            </w:pPr>
          </w:p>
          <w:p w14:paraId="1782882A" w14:textId="21DC5549" w:rsidR="00CD480E" w:rsidRDefault="00CD480E"/>
          <w:p w14:paraId="1CC09735" w14:textId="77777777" w:rsidR="00494B24" w:rsidRDefault="00494B24"/>
          <w:p w14:paraId="5A36DCC2" w14:textId="53C95B1D" w:rsidR="00CD480E" w:rsidRPr="00D800FD" w:rsidRDefault="00CD480E" w:rsidP="00CD480E">
            <w:pPr>
              <w:jc w:val="center"/>
              <w:outlineLvl w:val="0"/>
              <w:rPr>
                <w:sz w:val="20"/>
                <w:szCs w:val="20"/>
              </w:rPr>
            </w:pPr>
            <w:r>
              <w:rPr>
                <w:sz w:val="20"/>
                <w:szCs w:val="20"/>
              </w:rPr>
              <w:t>__________________</w:t>
            </w:r>
            <w:r w:rsidRPr="00D800FD">
              <w:rPr>
                <w:sz w:val="20"/>
                <w:szCs w:val="20"/>
              </w:rPr>
              <w:t>_____________</w:t>
            </w:r>
          </w:p>
          <w:p w14:paraId="3FEEFAB7" w14:textId="63A1E516" w:rsidR="00CD480E" w:rsidRDefault="00CD480E" w:rsidP="00CD480E">
            <w:pPr>
              <w:jc w:val="center"/>
              <w:outlineLvl w:val="0"/>
              <w:rPr>
                <w:sz w:val="20"/>
                <w:szCs w:val="20"/>
              </w:rPr>
            </w:pPr>
            <w:r>
              <w:rPr>
                <w:sz w:val="20"/>
                <w:szCs w:val="20"/>
              </w:rPr>
              <w:t>L.C.F. María Elena Patiño Martínez</w:t>
            </w:r>
          </w:p>
          <w:p w14:paraId="54DE56C1" w14:textId="00021B1E" w:rsidR="00CD480E" w:rsidRDefault="00CD480E" w:rsidP="00CD480E">
            <w:pPr>
              <w:jc w:val="center"/>
              <w:outlineLvl w:val="0"/>
              <w:rPr>
                <w:sz w:val="20"/>
                <w:szCs w:val="20"/>
              </w:rPr>
            </w:pPr>
            <w:r>
              <w:rPr>
                <w:sz w:val="20"/>
                <w:szCs w:val="20"/>
              </w:rPr>
              <w:t>Jefa del Departamento de Contabilidad</w:t>
            </w:r>
          </w:p>
          <w:p w14:paraId="79FA7705" w14:textId="71BFF948" w:rsidR="00CD480E" w:rsidRPr="00D800FD" w:rsidRDefault="00CD480E" w:rsidP="00CD480E">
            <w:pPr>
              <w:jc w:val="center"/>
              <w:outlineLvl w:val="0"/>
              <w:rPr>
                <w:sz w:val="20"/>
                <w:szCs w:val="20"/>
              </w:rPr>
            </w:pPr>
            <w:r>
              <w:rPr>
                <w:sz w:val="20"/>
                <w:szCs w:val="20"/>
              </w:rPr>
              <w:t>Y Recursos Financieros</w:t>
            </w:r>
          </w:p>
          <w:p w14:paraId="4E152282" w14:textId="77777777" w:rsidR="00CD480E" w:rsidRPr="00D800FD" w:rsidRDefault="00CD480E" w:rsidP="00CD480E">
            <w:pPr>
              <w:jc w:val="center"/>
              <w:outlineLvl w:val="0"/>
              <w:rPr>
                <w:color w:val="FFFFFF" w:themeColor="background1"/>
                <w:sz w:val="20"/>
                <w:szCs w:val="20"/>
              </w:rPr>
            </w:pPr>
          </w:p>
          <w:p w14:paraId="1BD9C1E0" w14:textId="77777777" w:rsidR="00CD480E" w:rsidRPr="00D800FD" w:rsidRDefault="00CD480E" w:rsidP="00CD480E">
            <w:pPr>
              <w:jc w:val="center"/>
              <w:outlineLvl w:val="0"/>
              <w:rPr>
                <w:color w:val="FFFFFF" w:themeColor="background1"/>
                <w:sz w:val="20"/>
                <w:szCs w:val="20"/>
              </w:rPr>
            </w:pPr>
            <w:r w:rsidRPr="00D800FD">
              <w:rPr>
                <w:color w:val="FFFFFF" w:themeColor="background1"/>
                <w:sz w:val="20"/>
                <w:szCs w:val="20"/>
              </w:rPr>
              <w:t>__________________________</w:t>
            </w:r>
          </w:p>
          <w:p w14:paraId="0BEF7064" w14:textId="77777777" w:rsidR="00CD480E" w:rsidRPr="00D800FD" w:rsidRDefault="00CD480E" w:rsidP="00CD480E">
            <w:pPr>
              <w:jc w:val="center"/>
              <w:outlineLvl w:val="0"/>
              <w:rPr>
                <w:color w:val="FFFFFF" w:themeColor="background1"/>
                <w:sz w:val="20"/>
                <w:szCs w:val="20"/>
              </w:rPr>
            </w:pPr>
            <w:r w:rsidRPr="00D800FD">
              <w:rPr>
                <w:color w:val="FFFFFF" w:themeColor="background1"/>
                <w:sz w:val="20"/>
                <w:szCs w:val="20"/>
              </w:rPr>
              <w:t>C.P. Esperanza Herrera Sánchez</w:t>
            </w:r>
          </w:p>
          <w:p w14:paraId="64EC0A29" w14:textId="7BB760C6" w:rsidR="00CD480E" w:rsidRPr="00D800FD" w:rsidRDefault="00CD480E" w:rsidP="00CD480E">
            <w:pPr>
              <w:jc w:val="center"/>
              <w:outlineLvl w:val="0"/>
              <w:rPr>
                <w:color w:val="FFFFFF" w:themeColor="background1"/>
                <w:sz w:val="20"/>
                <w:szCs w:val="20"/>
              </w:rPr>
            </w:pPr>
            <w:r w:rsidRPr="00D800FD">
              <w:rPr>
                <w:color w:val="FFFFFF" w:themeColor="background1"/>
                <w:sz w:val="20"/>
                <w:szCs w:val="20"/>
              </w:rPr>
              <w:t>Subdirectora de n y</w:t>
            </w:r>
          </w:p>
        </w:tc>
      </w:tr>
      <w:tr w:rsidR="00CD480E" w:rsidRPr="00D800FD" w14:paraId="74CFBDDE" w14:textId="77777777" w:rsidTr="00EF4607">
        <w:trPr>
          <w:trHeight w:val="164"/>
        </w:trPr>
        <w:tc>
          <w:tcPr>
            <w:tcW w:w="3056" w:type="dxa"/>
            <w:shd w:val="clear" w:color="auto" w:fill="auto"/>
          </w:tcPr>
          <w:p w14:paraId="3C841AEC" w14:textId="6F265062" w:rsidR="00CD480E" w:rsidRPr="00D800FD" w:rsidRDefault="00CD480E" w:rsidP="00CD480E">
            <w:pPr>
              <w:jc w:val="center"/>
              <w:outlineLvl w:val="0"/>
              <w:rPr>
                <w:sz w:val="20"/>
                <w:szCs w:val="20"/>
              </w:rPr>
            </w:pPr>
          </w:p>
          <w:p w14:paraId="3309A4DB" w14:textId="77777777" w:rsidR="00CD480E" w:rsidRPr="00D800FD" w:rsidRDefault="00CD480E" w:rsidP="00CD480E">
            <w:pPr>
              <w:jc w:val="center"/>
              <w:outlineLvl w:val="0"/>
              <w:rPr>
                <w:sz w:val="20"/>
                <w:szCs w:val="20"/>
              </w:rPr>
            </w:pPr>
          </w:p>
        </w:tc>
        <w:tc>
          <w:tcPr>
            <w:tcW w:w="5442" w:type="dxa"/>
            <w:gridSpan w:val="2"/>
          </w:tcPr>
          <w:p w14:paraId="5604DAEA" w14:textId="77777777" w:rsidR="00CD480E" w:rsidRDefault="00CD480E" w:rsidP="00CD480E">
            <w:pPr>
              <w:jc w:val="center"/>
              <w:outlineLvl w:val="0"/>
              <w:rPr>
                <w:sz w:val="20"/>
                <w:szCs w:val="20"/>
              </w:rPr>
            </w:pPr>
          </w:p>
          <w:p w14:paraId="3B5407B6" w14:textId="77777777" w:rsidR="00CD480E" w:rsidRDefault="00CD480E" w:rsidP="00CD480E">
            <w:pPr>
              <w:jc w:val="center"/>
              <w:outlineLvl w:val="0"/>
              <w:rPr>
                <w:sz w:val="20"/>
                <w:szCs w:val="20"/>
              </w:rPr>
            </w:pPr>
          </w:p>
          <w:p w14:paraId="79956EFC" w14:textId="6119F189" w:rsidR="00CD480E" w:rsidRPr="00D800FD" w:rsidRDefault="00CD480E" w:rsidP="00CD480E">
            <w:pPr>
              <w:jc w:val="center"/>
              <w:outlineLvl w:val="0"/>
              <w:rPr>
                <w:sz w:val="20"/>
                <w:szCs w:val="20"/>
              </w:rPr>
            </w:pPr>
          </w:p>
        </w:tc>
      </w:tr>
      <w:tr w:rsidR="00CD480E" w:rsidRPr="00D800FD" w14:paraId="2D200A4B" w14:textId="77777777" w:rsidTr="00EF4607">
        <w:trPr>
          <w:trHeight w:val="31"/>
        </w:trPr>
        <w:tc>
          <w:tcPr>
            <w:tcW w:w="4242" w:type="dxa"/>
            <w:gridSpan w:val="2"/>
          </w:tcPr>
          <w:p w14:paraId="60B3E575" w14:textId="77777777" w:rsidR="00CD480E" w:rsidRPr="00D800FD" w:rsidRDefault="00CD480E" w:rsidP="00CD480E">
            <w:pPr>
              <w:jc w:val="center"/>
              <w:outlineLvl w:val="0"/>
              <w:rPr>
                <w:sz w:val="20"/>
                <w:szCs w:val="20"/>
              </w:rPr>
            </w:pPr>
          </w:p>
          <w:p w14:paraId="128ECB28" w14:textId="77777777" w:rsidR="00CD480E" w:rsidRPr="00D800FD" w:rsidRDefault="00CD480E" w:rsidP="00CD480E">
            <w:pPr>
              <w:jc w:val="center"/>
              <w:outlineLvl w:val="0"/>
              <w:rPr>
                <w:sz w:val="20"/>
                <w:szCs w:val="20"/>
              </w:rPr>
            </w:pPr>
          </w:p>
        </w:tc>
        <w:tc>
          <w:tcPr>
            <w:tcW w:w="4256" w:type="dxa"/>
          </w:tcPr>
          <w:p w14:paraId="0B148431" w14:textId="77777777" w:rsidR="00CD480E" w:rsidRPr="00D800FD" w:rsidRDefault="00CD480E" w:rsidP="00CD480E">
            <w:pPr>
              <w:jc w:val="center"/>
              <w:outlineLvl w:val="0"/>
              <w:rPr>
                <w:sz w:val="20"/>
                <w:szCs w:val="20"/>
              </w:rPr>
            </w:pPr>
          </w:p>
        </w:tc>
      </w:tr>
    </w:tbl>
    <w:p w14:paraId="0ED3348D" w14:textId="22A120C6" w:rsidR="00D800FD" w:rsidRDefault="00D800FD" w:rsidP="00D800FD">
      <w:pPr>
        <w:jc w:val="both"/>
        <w:outlineLvl w:val="0"/>
        <w:rPr>
          <w:rFonts w:asciiTheme="minorHAnsi" w:hAnsiTheme="minorHAnsi"/>
          <w:b/>
          <w:sz w:val="22"/>
          <w:szCs w:val="22"/>
        </w:rPr>
      </w:pPr>
      <w:r w:rsidRPr="00D800FD">
        <w:rPr>
          <w:rFonts w:asciiTheme="minorHAnsi" w:hAnsiTheme="minorHAnsi"/>
          <w:b/>
          <w:sz w:val="22"/>
          <w:szCs w:val="22"/>
        </w:rPr>
        <w:t xml:space="preserve">“Bajo protesta de decir verdad declaramos que los Estados Financieros y sus Notas son razonablemente correctos y son responsabilidad del emisor” </w:t>
      </w:r>
    </w:p>
    <w:p w14:paraId="3EC9C54A" w14:textId="77777777" w:rsidR="00DD74E4" w:rsidRDefault="00DD74E4" w:rsidP="00D800FD">
      <w:pPr>
        <w:jc w:val="right"/>
        <w:outlineLvl w:val="0"/>
        <w:rPr>
          <w:rFonts w:asciiTheme="minorHAnsi" w:hAnsiTheme="minorHAnsi"/>
          <w:sz w:val="20"/>
          <w:szCs w:val="20"/>
        </w:rPr>
      </w:pPr>
    </w:p>
    <w:p w14:paraId="5C729DD9" w14:textId="2A20741F" w:rsidR="00995BD8" w:rsidRPr="00D800FD" w:rsidRDefault="00D800FD" w:rsidP="00955960">
      <w:pPr>
        <w:jc w:val="right"/>
        <w:outlineLvl w:val="0"/>
      </w:pPr>
      <w:r w:rsidRPr="00D800FD">
        <w:rPr>
          <w:rFonts w:asciiTheme="minorHAnsi" w:hAnsiTheme="minorHAnsi"/>
          <w:sz w:val="20"/>
          <w:szCs w:val="20"/>
        </w:rPr>
        <w:t xml:space="preserve">Ciudad Hidalgo, Michoacán, a </w:t>
      </w:r>
      <w:r w:rsidR="00D81AB3">
        <w:rPr>
          <w:rFonts w:asciiTheme="minorHAnsi" w:hAnsiTheme="minorHAnsi"/>
          <w:sz w:val="20"/>
          <w:szCs w:val="20"/>
        </w:rPr>
        <w:t>3</w:t>
      </w:r>
      <w:r w:rsidR="000F48B3">
        <w:rPr>
          <w:rFonts w:asciiTheme="minorHAnsi" w:hAnsiTheme="minorHAnsi"/>
          <w:sz w:val="20"/>
          <w:szCs w:val="20"/>
        </w:rPr>
        <w:t>1</w:t>
      </w:r>
      <w:r w:rsidRPr="00D800FD">
        <w:rPr>
          <w:rFonts w:asciiTheme="minorHAnsi" w:hAnsiTheme="minorHAnsi"/>
          <w:sz w:val="20"/>
          <w:szCs w:val="20"/>
        </w:rPr>
        <w:t xml:space="preserve"> de </w:t>
      </w:r>
      <w:r w:rsidR="000F48B3">
        <w:rPr>
          <w:rFonts w:asciiTheme="minorHAnsi" w:hAnsiTheme="minorHAnsi"/>
          <w:sz w:val="20"/>
          <w:szCs w:val="20"/>
        </w:rPr>
        <w:t>dic</w:t>
      </w:r>
      <w:r w:rsidR="00A75D04">
        <w:rPr>
          <w:rFonts w:asciiTheme="minorHAnsi" w:hAnsiTheme="minorHAnsi"/>
          <w:sz w:val="20"/>
          <w:szCs w:val="20"/>
        </w:rPr>
        <w:t>iem</w:t>
      </w:r>
      <w:r w:rsidR="008C7282">
        <w:rPr>
          <w:rFonts w:asciiTheme="minorHAnsi" w:hAnsiTheme="minorHAnsi"/>
          <w:sz w:val="20"/>
          <w:szCs w:val="20"/>
        </w:rPr>
        <w:t>bre</w:t>
      </w:r>
      <w:r w:rsidR="007B229A">
        <w:rPr>
          <w:rFonts w:asciiTheme="minorHAnsi" w:hAnsiTheme="minorHAnsi"/>
          <w:sz w:val="20"/>
          <w:szCs w:val="20"/>
        </w:rPr>
        <w:t xml:space="preserve"> </w:t>
      </w:r>
      <w:r w:rsidRPr="00D800FD">
        <w:rPr>
          <w:rFonts w:asciiTheme="minorHAnsi" w:hAnsiTheme="minorHAnsi"/>
          <w:sz w:val="20"/>
          <w:szCs w:val="20"/>
        </w:rPr>
        <w:t>de 2023.</w:t>
      </w:r>
    </w:p>
    <w:sectPr w:rsidR="00995BD8" w:rsidRPr="00D800FD" w:rsidSect="006633D7">
      <w:headerReference w:type="default" r:id="rId8"/>
      <w:footerReference w:type="default" r:id="rId9"/>
      <w:pgSz w:w="12242" w:h="15842" w:code="1"/>
      <w:pgMar w:top="238" w:right="1134" w:bottom="1134" w:left="1843" w:header="3232"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AF0D" w14:textId="77777777" w:rsidR="00831240" w:rsidRDefault="00831240">
      <w:r>
        <w:separator/>
      </w:r>
    </w:p>
  </w:endnote>
  <w:endnote w:type="continuationSeparator" w:id="0">
    <w:p w14:paraId="1115105C" w14:textId="77777777" w:rsidR="00831240" w:rsidRDefault="0083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ontserrat Medium">
    <w:altName w:val="Montserrat Medium"/>
    <w:charset w:val="00"/>
    <w:family w:val="auto"/>
    <w:pitch w:val="variable"/>
    <w:sig w:usb0="2000020F" w:usb1="00000003" w:usb2="00000000" w:usb3="00000000" w:csb0="00000197"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EurekaSans-Light">
    <w:altName w:val="Calibri"/>
    <w:panose1 w:val="00000000000000000000"/>
    <w:charset w:val="00"/>
    <w:family w:val="modern"/>
    <w:notTrueType/>
    <w:pitch w:val="variable"/>
    <w:sig w:usb0="00000003" w:usb1="00000000" w:usb2="00000000" w:usb3="00000000" w:csb0="00000001" w:csb1="00000000"/>
  </w:font>
  <w:font w:name="Montserrat SemiBold">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0D8B" w14:textId="7151A3CD" w:rsidR="00B122EA" w:rsidRDefault="00B122EA" w:rsidP="009558CF">
    <w:pPr>
      <w:pStyle w:val="Piedepgina"/>
      <w:tabs>
        <w:tab w:val="left" w:pos="708"/>
      </w:tabs>
      <w:ind w:right="759"/>
      <w:rPr>
        <w:rFonts w:ascii="Montserrat Medium" w:hAnsi="Montserrat Medium"/>
        <w:color w:val="737373"/>
        <w:sz w:val="16"/>
        <w:szCs w:val="16"/>
      </w:rPr>
    </w:pPr>
  </w:p>
  <w:p w14:paraId="09A821FB" w14:textId="3E1D59F8" w:rsidR="00B122EA" w:rsidRDefault="00B122EA" w:rsidP="009558CF">
    <w:pPr>
      <w:pStyle w:val="Piedepgina"/>
      <w:tabs>
        <w:tab w:val="left" w:pos="708"/>
      </w:tabs>
      <w:spacing w:before="100" w:beforeAutospacing="1"/>
      <w:ind w:right="759"/>
      <w:rPr>
        <w:lang w:val="en-US"/>
      </w:rPr>
    </w:pPr>
    <w:r>
      <w:rPr>
        <w:noProof/>
        <w:lang w:val="es-419" w:eastAsia="es-419"/>
      </w:rPr>
      <w:drawing>
        <wp:anchor distT="0" distB="0" distL="114300" distR="114300" simplePos="0" relativeHeight="251674624" behindDoc="0" locked="0" layoutInCell="1" allowOverlap="1" wp14:anchorId="171773EE" wp14:editId="68E5A36F">
          <wp:simplePos x="0" y="0"/>
          <wp:positionH relativeFrom="column">
            <wp:posOffset>851012</wp:posOffset>
          </wp:positionH>
          <wp:positionV relativeFrom="paragraph">
            <wp:posOffset>218887</wp:posOffset>
          </wp:positionV>
          <wp:extent cx="669290" cy="395605"/>
          <wp:effectExtent l="0" t="0" r="0" b="4445"/>
          <wp:wrapNone/>
          <wp:docPr id="212" name="Imagen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9290" cy="395605"/>
                  </a:xfrm>
                  <a:prstGeom prst="rect">
                    <a:avLst/>
                  </a:prstGeom>
                </pic:spPr>
              </pic:pic>
            </a:graphicData>
          </a:graphic>
        </wp:anchor>
      </w:drawing>
    </w:r>
    <w:r>
      <w:rPr>
        <w:noProof/>
        <w:lang w:val="es-419" w:eastAsia="es-419"/>
      </w:rPr>
      <w:drawing>
        <wp:anchor distT="0" distB="0" distL="114300" distR="114300" simplePos="0" relativeHeight="251675648" behindDoc="0" locked="0" layoutInCell="1" allowOverlap="1" wp14:anchorId="68CF7220" wp14:editId="795A124F">
          <wp:simplePos x="0" y="0"/>
          <wp:positionH relativeFrom="column">
            <wp:posOffset>3922</wp:posOffset>
          </wp:positionH>
          <wp:positionV relativeFrom="paragraph">
            <wp:posOffset>220792</wp:posOffset>
          </wp:positionV>
          <wp:extent cx="347345" cy="415925"/>
          <wp:effectExtent l="0" t="0" r="0" b="3175"/>
          <wp:wrapNone/>
          <wp:docPr id="213" name="Imagen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7345" cy="415925"/>
                  </a:xfrm>
                  <a:prstGeom prst="rect">
                    <a:avLst/>
                  </a:prstGeom>
                  <a:noFill/>
                  <a:ln>
                    <a:noFill/>
                  </a:ln>
                </pic:spPr>
              </pic:pic>
            </a:graphicData>
          </a:graphic>
        </wp:anchor>
      </w:drawing>
    </w:r>
    <w:r>
      <w:rPr>
        <w:noProof/>
        <w:lang w:val="es-419" w:eastAsia="es-419"/>
      </w:rPr>
      <w:drawing>
        <wp:anchor distT="0" distB="0" distL="114300" distR="114300" simplePos="0" relativeHeight="251676672" behindDoc="0" locked="0" layoutInCell="1" allowOverlap="1" wp14:anchorId="0F7D54FE" wp14:editId="56324427">
          <wp:simplePos x="0" y="0"/>
          <wp:positionH relativeFrom="column">
            <wp:posOffset>1566657</wp:posOffset>
          </wp:positionH>
          <wp:positionV relativeFrom="paragraph">
            <wp:posOffset>252542</wp:posOffset>
          </wp:positionV>
          <wp:extent cx="381635" cy="381635"/>
          <wp:effectExtent l="0" t="0" r="0" b="0"/>
          <wp:wrapNone/>
          <wp:docPr id="214" name="Imagen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pic:spPr>
              </pic:pic>
            </a:graphicData>
          </a:graphic>
        </wp:anchor>
      </w:drawing>
    </w:r>
    <w:r>
      <w:rPr>
        <w:noProof/>
        <w:lang w:val="es-419" w:eastAsia="es-419"/>
      </w:rPr>
      <w:drawing>
        <wp:anchor distT="0" distB="0" distL="114300" distR="114300" simplePos="0" relativeHeight="251677696" behindDoc="0" locked="0" layoutInCell="1" allowOverlap="1" wp14:anchorId="616D68A1" wp14:editId="3D53C7DF">
          <wp:simplePos x="0" y="0"/>
          <wp:positionH relativeFrom="column">
            <wp:posOffset>2037827</wp:posOffset>
          </wp:positionH>
          <wp:positionV relativeFrom="paragraph">
            <wp:posOffset>303342</wp:posOffset>
          </wp:positionV>
          <wp:extent cx="621030" cy="281940"/>
          <wp:effectExtent l="0" t="0" r="7620" b="3810"/>
          <wp:wrapNone/>
          <wp:docPr id="215" name="Imagen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1030" cy="281940"/>
                  </a:xfrm>
                  <a:prstGeom prst="rect">
                    <a:avLst/>
                  </a:prstGeom>
                  <a:noFill/>
                </pic:spPr>
              </pic:pic>
            </a:graphicData>
          </a:graphic>
        </wp:anchor>
      </w:drawing>
    </w:r>
    <w:r>
      <w:rPr>
        <w:noProof/>
        <w:lang w:val="es-419" w:eastAsia="es-419"/>
      </w:rPr>
      <w:drawing>
        <wp:anchor distT="0" distB="0" distL="114300" distR="114300" simplePos="0" relativeHeight="251678720" behindDoc="0" locked="0" layoutInCell="1" allowOverlap="1" wp14:anchorId="5227989E" wp14:editId="5416C0BC">
          <wp:simplePos x="0" y="0"/>
          <wp:positionH relativeFrom="column">
            <wp:posOffset>2747757</wp:posOffset>
          </wp:positionH>
          <wp:positionV relativeFrom="paragraph">
            <wp:posOffset>311597</wp:posOffset>
          </wp:positionV>
          <wp:extent cx="610235" cy="273050"/>
          <wp:effectExtent l="0" t="0" r="0" b="0"/>
          <wp:wrapNone/>
          <wp:docPr id="216" name="Imagen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235" cy="273050"/>
                  </a:xfrm>
                  <a:prstGeom prst="rect">
                    <a:avLst/>
                  </a:prstGeom>
                  <a:noFill/>
                </pic:spPr>
              </pic:pic>
            </a:graphicData>
          </a:graphic>
        </wp:anchor>
      </w:drawing>
    </w:r>
    <w:r>
      <w:rPr>
        <w:noProof/>
        <w:lang w:val="es-419" w:eastAsia="es-419"/>
      </w:rPr>
      <w:drawing>
        <wp:anchor distT="0" distB="0" distL="114300" distR="114300" simplePos="0" relativeHeight="251679744" behindDoc="0" locked="0" layoutInCell="1" allowOverlap="1" wp14:anchorId="07ECD640" wp14:editId="34F57EFC">
          <wp:simplePos x="0" y="0"/>
          <wp:positionH relativeFrom="column">
            <wp:posOffset>420482</wp:posOffset>
          </wp:positionH>
          <wp:positionV relativeFrom="paragraph">
            <wp:posOffset>268417</wp:posOffset>
          </wp:positionV>
          <wp:extent cx="408305" cy="323215"/>
          <wp:effectExtent l="0" t="0" r="0" b="635"/>
          <wp:wrapNone/>
          <wp:docPr id="218" name="Imagen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305" cy="323215"/>
                  </a:xfrm>
                  <a:prstGeom prst="rect">
                    <a:avLst/>
                  </a:prstGeom>
                  <a:noFill/>
                </pic:spPr>
              </pic:pic>
            </a:graphicData>
          </a:graphic>
        </wp:anchor>
      </w:drawing>
    </w:r>
  </w:p>
  <w:p w14:paraId="47366EE1" w14:textId="07114CA6" w:rsidR="00B122EA" w:rsidRDefault="00B122EA" w:rsidP="009558CF">
    <w:pPr>
      <w:pStyle w:val="Piedepgina"/>
      <w:tabs>
        <w:tab w:val="left" w:pos="708"/>
      </w:tabs>
      <w:spacing w:before="100" w:beforeAutospacing="1"/>
      <w:ind w:right="759"/>
      <w:rPr>
        <w:lang w:val="en-US"/>
      </w:rPr>
    </w:pPr>
    <w:r>
      <w:rPr>
        <w:noProof/>
        <w:lang w:val="es-419" w:eastAsia="es-419"/>
      </w:rPr>
      <mc:AlternateContent>
        <mc:Choice Requires="wps">
          <w:drawing>
            <wp:anchor distT="0" distB="0" distL="114300" distR="114300" simplePos="0" relativeHeight="251672576" behindDoc="0" locked="0" layoutInCell="1" allowOverlap="1" wp14:anchorId="37C72456" wp14:editId="3DB62FB5">
              <wp:simplePos x="0" y="0"/>
              <wp:positionH relativeFrom="margin">
                <wp:align>left</wp:align>
              </wp:positionH>
              <wp:positionV relativeFrom="paragraph">
                <wp:posOffset>66347</wp:posOffset>
              </wp:positionV>
              <wp:extent cx="4491613" cy="612949"/>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491613" cy="612949"/>
                      </a:xfrm>
                      <a:prstGeom prst="rect">
                        <a:avLst/>
                      </a:prstGeom>
                      <a:noFill/>
                      <a:ln w="6350">
                        <a:noFill/>
                      </a:ln>
                    </wps:spPr>
                    <wps:txbx>
                      <w:txbxContent>
                        <w:p w14:paraId="182DBD52" w14:textId="77777777" w:rsidR="00B122EA" w:rsidRDefault="00B122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C72456" id="_x0000_t202" coordsize="21600,21600" o:spt="202" path="m,l,21600r21600,l21600,xe">
              <v:stroke joinstyle="miter"/>
              <v:path gradientshapeok="t" o:connecttype="rect"/>
            </v:shapetype>
            <v:shape id="Cuadro de texto 3" o:spid="_x0000_s1027" type="#_x0000_t202" style="position:absolute;margin-left:0;margin-top:5.2pt;width:353.65pt;height:48.25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" filled="f" stroked="f" strokeweight=".5pt">
              <v:textbox>
                <w:txbxContent>
                  <w:p w14:paraId="182DBD52" w14:textId="77777777" w:rsidR="00B122EA" w:rsidRDefault="00B122EA"/>
                </w:txbxContent>
              </v:textbox>
              <w10:wrap anchorx="margin"/>
            </v:shape>
          </w:pict>
        </mc:Fallback>
      </mc:AlternateContent>
    </w:r>
  </w:p>
  <w:p w14:paraId="39AF802D" w14:textId="713A92C9" w:rsidR="00B122EA" w:rsidRDefault="00B122EA" w:rsidP="009558CF">
    <w:pPr>
      <w:pStyle w:val="Piedepgina"/>
      <w:tabs>
        <w:tab w:val="left" w:pos="708"/>
      </w:tabs>
      <w:spacing w:before="100" w:beforeAutospacing="1"/>
      <w:ind w:right="759"/>
      <w:rPr>
        <w:lang w:val="en-US"/>
      </w:rPr>
    </w:pPr>
    <w:r>
      <w:rPr>
        <w:noProof/>
        <w:lang w:val="es-419" w:eastAsia="es-419"/>
      </w:rPr>
      <w:drawing>
        <wp:anchor distT="0" distB="0" distL="114300" distR="114300" simplePos="0" relativeHeight="251667456" behindDoc="1" locked="0" layoutInCell="1" allowOverlap="1" wp14:anchorId="7CBADA5B" wp14:editId="3A7ADF5B">
          <wp:simplePos x="0" y="0"/>
          <wp:positionH relativeFrom="margin">
            <wp:posOffset>0</wp:posOffset>
          </wp:positionH>
          <wp:positionV relativeFrom="paragraph">
            <wp:posOffset>170116</wp:posOffset>
          </wp:positionV>
          <wp:extent cx="6153150" cy="702310"/>
          <wp:effectExtent l="0" t="0" r="6350" b="0"/>
          <wp:wrapNone/>
          <wp:docPr id="219" name="Imagen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3150" cy="702310"/>
                  </a:xfrm>
                  <a:prstGeom prst="rect">
                    <a:avLst/>
                  </a:prstGeom>
                </pic:spPr>
              </pic:pic>
            </a:graphicData>
          </a:graphic>
          <wp14:sizeRelH relativeFrom="page">
            <wp14:pctWidth>0</wp14:pctWidth>
          </wp14:sizeRelH>
          <wp14:sizeRelV relativeFrom="page">
            <wp14:pctHeight>0</wp14:pctHeight>
          </wp14:sizeRelV>
        </wp:anchor>
      </w:drawing>
    </w:r>
    <w:r w:rsidRPr="00AF4D8B">
      <w:rPr>
        <w:rFonts w:ascii="Montserrat Medium" w:hAnsi="Montserrat Medium"/>
        <w:noProof/>
        <w:color w:val="737373"/>
        <w:sz w:val="16"/>
        <w:szCs w:val="16"/>
        <w:lang w:val="es-419" w:eastAsia="es-419"/>
      </w:rPr>
      <mc:AlternateContent>
        <mc:Choice Requires="wps">
          <w:drawing>
            <wp:anchor distT="45720" distB="45720" distL="114300" distR="114300" simplePos="0" relativeHeight="251658240" behindDoc="0" locked="0" layoutInCell="1" allowOverlap="1" wp14:anchorId="6ED6E615" wp14:editId="6F1E166A">
              <wp:simplePos x="0" y="0"/>
              <wp:positionH relativeFrom="margin">
                <wp:posOffset>0</wp:posOffset>
              </wp:positionH>
              <wp:positionV relativeFrom="paragraph">
                <wp:posOffset>104711</wp:posOffset>
              </wp:positionV>
              <wp:extent cx="5494351" cy="6680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351" cy="668020"/>
                      </a:xfrm>
                      <a:prstGeom prst="rect">
                        <a:avLst/>
                      </a:prstGeom>
                      <a:noFill/>
                      <a:ln w="9525">
                        <a:noFill/>
                        <a:miter lim="800000"/>
                        <a:headEnd/>
                        <a:tailEnd/>
                      </a:ln>
                    </wps:spPr>
                    <wps:txbx>
                      <w:txbxContent>
                        <w:p w14:paraId="4949093F" w14:textId="7755788B" w:rsidR="00B122EA" w:rsidRDefault="00B122EA" w:rsidP="008A1A9B">
                          <w:pPr>
                            <w:pStyle w:val="Piedepgina"/>
                            <w:tabs>
                              <w:tab w:val="left" w:pos="708"/>
                            </w:tabs>
                            <w:spacing w:line="276" w:lineRule="auto"/>
                            <w:ind w:right="759"/>
                            <w:rPr>
                              <w:rFonts w:ascii="Montserrat SemiBold" w:hAnsi="Montserrat SemiBold"/>
                              <w:color w:val="BC8E53"/>
                              <w:sz w:val="16"/>
                              <w:szCs w:val="16"/>
                            </w:rPr>
                          </w:pPr>
                          <w:r>
                            <w:rPr>
                              <w:rFonts w:ascii="Montserrat SemiBold" w:hAnsi="Montserrat SemiBold"/>
                              <w:color w:val="BC8E53"/>
                              <w:sz w:val="16"/>
                              <w:szCs w:val="16"/>
                            </w:rPr>
                            <w:t>Av. Ing. Carlos Rojas Gutiérrez no. 2120, Fracc. Valle de la Herradura, Ciudad Hidalgo, Michoacán.,</w:t>
                          </w:r>
                        </w:p>
                        <w:p w14:paraId="5095E945" w14:textId="492FC944" w:rsidR="00B122EA" w:rsidRPr="008A1A9B" w:rsidRDefault="00B122EA" w:rsidP="008A1A9B">
                          <w:pPr>
                            <w:pStyle w:val="Piedepgina"/>
                            <w:tabs>
                              <w:tab w:val="left" w:pos="708"/>
                            </w:tabs>
                            <w:spacing w:line="276" w:lineRule="auto"/>
                            <w:ind w:right="759"/>
                            <w:rPr>
                              <w:rFonts w:ascii="Montserrat SemiBold" w:hAnsi="Montserrat SemiBold"/>
                              <w:color w:val="BC8E53"/>
                              <w:sz w:val="16"/>
                              <w:szCs w:val="16"/>
                              <w:lang w:val="en-US"/>
                            </w:rPr>
                          </w:pPr>
                          <w:r w:rsidRPr="008A1A9B">
                            <w:rPr>
                              <w:rFonts w:ascii="Montserrat SemiBold" w:hAnsi="Montserrat SemiBold"/>
                              <w:color w:val="BC8E53"/>
                              <w:sz w:val="16"/>
                              <w:szCs w:val="16"/>
                            </w:rPr>
                            <w:t xml:space="preserve"> </w:t>
                          </w:r>
                          <w:r w:rsidRPr="008A1A9B">
                            <w:rPr>
                              <w:rFonts w:ascii="Montserrat SemiBold" w:hAnsi="Montserrat SemiBold"/>
                              <w:color w:val="BC8E53"/>
                              <w:sz w:val="16"/>
                              <w:szCs w:val="16"/>
                              <w:lang w:val="en-US"/>
                            </w:rPr>
                            <w:t>C.P. 61100 Tel. 7861549000. www.cdhidalgo.</w:t>
                          </w:r>
                          <w:r w:rsidRPr="008A1A9B">
                            <w:rPr>
                              <w:rFonts w:ascii="Montserrat SemiBold" w:hAnsi="Montserrat SemiBold"/>
                              <w:b/>
                              <w:color w:val="BC8E53"/>
                              <w:sz w:val="16"/>
                              <w:szCs w:val="16"/>
                              <w:lang w:val="en-US"/>
                            </w:rPr>
                            <w:t xml:space="preserve">tecnm.mx </w:t>
                          </w:r>
                        </w:p>
                        <w:p w14:paraId="6DD695AA" w14:textId="77777777" w:rsidR="00B122EA" w:rsidRPr="008A1A9B" w:rsidRDefault="00B122EA" w:rsidP="00CC6C4D">
                          <w:pPr>
                            <w:pStyle w:val="Piedepgina"/>
                            <w:tabs>
                              <w:tab w:val="left" w:pos="708"/>
                            </w:tabs>
                            <w:spacing w:line="276" w:lineRule="auto"/>
                            <w:ind w:right="759"/>
                            <w:rPr>
                              <w:rFonts w:ascii="Montserrat SemiBold" w:hAnsi="Montserrat SemiBold"/>
                              <w:color w:val="BC8E53"/>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6E615" id="Cuadro de texto 2" o:spid="_x0000_s1028" type="#_x0000_t202" style="position:absolute;margin-left:0;margin-top:8.25pt;width:432.65pt;height:52.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" filled="f" stroked="f">
              <v:textbox>
                <w:txbxContent>
                  <w:p w14:paraId="4949093F" w14:textId="7755788B" w:rsidR="00B122EA" w:rsidRDefault="00B122EA" w:rsidP="008A1A9B">
                    <w:pPr>
                      <w:pStyle w:val="Piedepgina"/>
                      <w:tabs>
                        <w:tab w:val="left" w:pos="708"/>
                      </w:tabs>
                      <w:spacing w:line="276" w:lineRule="auto"/>
                      <w:ind w:right="759"/>
                      <w:rPr>
                        <w:rFonts w:ascii="Montserrat SemiBold" w:hAnsi="Montserrat SemiBold"/>
                        <w:color w:val="BC8E53"/>
                        <w:sz w:val="16"/>
                        <w:szCs w:val="16"/>
                      </w:rPr>
                    </w:pPr>
                    <w:r>
                      <w:rPr>
                        <w:rFonts w:ascii="Montserrat SemiBold" w:hAnsi="Montserrat SemiBold"/>
                        <w:color w:val="BC8E53"/>
                        <w:sz w:val="16"/>
                        <w:szCs w:val="16"/>
                      </w:rPr>
                      <w:t>Av. Ing. Carlos Rojas Gutiérrez no. 2120, Fracc. Valle de la Herradura, Ciudad Hidalgo, Michoacán.,</w:t>
                    </w:r>
                  </w:p>
                  <w:p w14:paraId="5095E945" w14:textId="492FC944" w:rsidR="00B122EA" w:rsidRPr="008A1A9B" w:rsidRDefault="00B122EA" w:rsidP="008A1A9B">
                    <w:pPr>
                      <w:pStyle w:val="Piedepgina"/>
                      <w:tabs>
                        <w:tab w:val="left" w:pos="708"/>
                      </w:tabs>
                      <w:spacing w:line="276" w:lineRule="auto"/>
                      <w:ind w:right="759"/>
                      <w:rPr>
                        <w:rFonts w:ascii="Montserrat SemiBold" w:hAnsi="Montserrat SemiBold"/>
                        <w:color w:val="BC8E53"/>
                        <w:sz w:val="16"/>
                        <w:szCs w:val="16"/>
                        <w:lang w:val="en-US"/>
                      </w:rPr>
                    </w:pPr>
                    <w:r w:rsidRPr="008A1A9B">
                      <w:rPr>
                        <w:rFonts w:ascii="Montserrat SemiBold" w:hAnsi="Montserrat SemiBold"/>
                        <w:color w:val="BC8E53"/>
                        <w:sz w:val="16"/>
                        <w:szCs w:val="16"/>
                      </w:rPr>
                      <w:t xml:space="preserve"> </w:t>
                    </w:r>
                    <w:r w:rsidRPr="008A1A9B">
                      <w:rPr>
                        <w:rFonts w:ascii="Montserrat SemiBold" w:hAnsi="Montserrat SemiBold"/>
                        <w:color w:val="BC8E53"/>
                        <w:sz w:val="16"/>
                        <w:szCs w:val="16"/>
                        <w:lang w:val="en-US"/>
                      </w:rPr>
                      <w:t>C.P. 61100 Tel. 7861549000. www.cdhidalgo.</w:t>
                    </w:r>
                    <w:r w:rsidRPr="008A1A9B">
                      <w:rPr>
                        <w:rFonts w:ascii="Montserrat SemiBold" w:hAnsi="Montserrat SemiBold"/>
                        <w:b/>
                        <w:color w:val="BC8E53"/>
                        <w:sz w:val="16"/>
                        <w:szCs w:val="16"/>
                        <w:lang w:val="en-US"/>
                      </w:rPr>
                      <w:t xml:space="preserve">tecnm.mx </w:t>
                    </w:r>
                  </w:p>
                  <w:p w14:paraId="6DD695AA" w14:textId="77777777" w:rsidR="00B122EA" w:rsidRPr="008A1A9B" w:rsidRDefault="00B122EA" w:rsidP="00CC6C4D">
                    <w:pPr>
                      <w:pStyle w:val="Piedepgina"/>
                      <w:tabs>
                        <w:tab w:val="left" w:pos="708"/>
                      </w:tabs>
                      <w:spacing w:line="276" w:lineRule="auto"/>
                      <w:ind w:right="759"/>
                      <w:rPr>
                        <w:rFonts w:ascii="Montserrat SemiBold" w:hAnsi="Montserrat SemiBold"/>
                        <w:color w:val="BC8E53"/>
                        <w:sz w:val="16"/>
                        <w:szCs w:val="16"/>
                        <w:lang w:val="en-US"/>
                      </w:rPr>
                    </w:pPr>
                  </w:p>
                </w:txbxContent>
              </v:textbox>
              <w10:wrap anchorx="margin"/>
            </v:shape>
          </w:pict>
        </mc:Fallback>
      </mc:AlternateContent>
    </w:r>
  </w:p>
  <w:p w14:paraId="1CD5048F" w14:textId="1F29E4CA" w:rsidR="00B122EA" w:rsidRDefault="00B122EA" w:rsidP="00AF4D8B">
    <w:pPr>
      <w:pStyle w:val="Piedepgina"/>
      <w:tabs>
        <w:tab w:val="left" w:pos="708"/>
      </w:tabs>
      <w:ind w:right="759"/>
      <w:jc w:val="center"/>
      <w:rPr>
        <w:lang w:val="en-US"/>
      </w:rPr>
    </w:pPr>
  </w:p>
  <w:p w14:paraId="331C9CFE" w14:textId="77777777" w:rsidR="00B122EA" w:rsidRDefault="00B122EA" w:rsidP="00AF4D8B">
    <w:pPr>
      <w:pStyle w:val="Piedepgina"/>
      <w:tabs>
        <w:tab w:val="left" w:pos="708"/>
      </w:tabs>
      <w:ind w:right="759"/>
      <w:jc w:val="center"/>
      <w:rPr>
        <w:lang w:val="en-US"/>
      </w:rPr>
    </w:pPr>
  </w:p>
  <w:p w14:paraId="6BBF9B35" w14:textId="77777777" w:rsidR="00B122EA" w:rsidRDefault="00B122EA" w:rsidP="00AF4D8B">
    <w:pPr>
      <w:pStyle w:val="Piedepgina"/>
      <w:tabs>
        <w:tab w:val="left" w:pos="708"/>
      </w:tabs>
      <w:ind w:right="759"/>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9EA3" w14:textId="77777777" w:rsidR="00831240" w:rsidRDefault="00831240">
      <w:r>
        <w:separator/>
      </w:r>
    </w:p>
  </w:footnote>
  <w:footnote w:type="continuationSeparator" w:id="0">
    <w:p w14:paraId="6D73D998" w14:textId="77777777" w:rsidR="00831240" w:rsidRDefault="00831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B233" w14:textId="77777777" w:rsidR="00B122EA" w:rsidRDefault="00B122EA" w:rsidP="00EF62D9">
    <w:pPr>
      <w:pStyle w:val="Encabezado"/>
      <w:tabs>
        <w:tab w:val="clear" w:pos="4252"/>
        <w:tab w:val="clear" w:pos="8504"/>
        <w:tab w:val="center" w:pos="4817"/>
      </w:tabs>
    </w:pPr>
    <w:r>
      <w:rPr>
        <w:noProof/>
        <w:lang w:val="es-419" w:eastAsia="es-419"/>
      </w:rPr>
      <mc:AlternateContent>
        <mc:Choice Requires="wps">
          <w:drawing>
            <wp:anchor distT="0" distB="0" distL="114300" distR="114300" simplePos="0" relativeHeight="251656192" behindDoc="0" locked="0" layoutInCell="1" allowOverlap="1" wp14:anchorId="1463DFB3" wp14:editId="5425951C">
              <wp:simplePos x="0" y="0"/>
              <wp:positionH relativeFrom="column">
                <wp:posOffset>1995170</wp:posOffset>
              </wp:positionH>
              <wp:positionV relativeFrom="paragraph">
                <wp:posOffset>-1565910</wp:posOffset>
              </wp:positionV>
              <wp:extent cx="4257675" cy="69532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4F3DA" w14:textId="77777777" w:rsidR="00B122EA" w:rsidRDefault="00B122EA" w:rsidP="002A46AB">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Instituto Tecnológico Superior</w:t>
                          </w:r>
                        </w:p>
                        <w:p w14:paraId="64FBB315" w14:textId="0BD63E82" w:rsidR="00B122EA" w:rsidRDefault="00B122EA" w:rsidP="002A46AB">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 xml:space="preserve">de </w:t>
                          </w:r>
                          <w:r>
                            <w:rPr>
                              <w:rFonts w:ascii="Montserrat Medium" w:hAnsi="Montserrat Medium" w:cs="Arial"/>
                              <w:b/>
                              <w:color w:val="737373"/>
                              <w:sz w:val="16"/>
                              <w:szCs w:val="16"/>
                            </w:rPr>
                            <w:t>Ciudad Hidalgo</w:t>
                          </w:r>
                        </w:p>
                        <w:p w14:paraId="02D5E2FF" w14:textId="77777777" w:rsidR="00B122EA" w:rsidRDefault="00B122EA" w:rsidP="008A1A9B">
                          <w:pPr>
                            <w:ind w:right="75"/>
                            <w:jc w:val="right"/>
                            <w:rPr>
                              <w:rFonts w:ascii="Montserrat" w:hAnsi="Montserrat" w:cs="Arial"/>
                              <w:color w:val="737373"/>
                              <w:sz w:val="14"/>
                              <w:szCs w:val="14"/>
                            </w:rPr>
                          </w:pPr>
                          <w:r>
                            <w:rPr>
                              <w:rFonts w:ascii="Montserrat" w:hAnsi="Montserrat" w:cs="Arial"/>
                              <w:color w:val="737373"/>
                              <w:sz w:val="14"/>
                              <w:szCs w:val="14"/>
                            </w:rPr>
                            <w:t>Dirección General</w:t>
                          </w:r>
                        </w:p>
                        <w:p w14:paraId="4A512701" w14:textId="797FBE2B" w:rsidR="00B122EA" w:rsidRDefault="00B122EA" w:rsidP="00C0649E">
                          <w:pPr>
                            <w:ind w:right="75"/>
                            <w:jc w:val="right"/>
                            <w:rPr>
                              <w:rFonts w:ascii="Montserrat" w:hAnsi="Montserrat" w:cs="Arial"/>
                              <w:color w:val="737373"/>
                              <w:sz w:val="14"/>
                              <w:szCs w:val="14"/>
                            </w:rPr>
                          </w:pPr>
                          <w:r>
                            <w:rPr>
                              <w:rFonts w:ascii="Montserrat" w:hAnsi="Montserrat" w:cs="Arial"/>
                              <w:color w:val="737373"/>
                              <w:sz w:val="14"/>
                              <w:szCs w:val="14"/>
                            </w:rPr>
                            <w:t>Subdirección de Administración y Fianzas</w:t>
                          </w:r>
                        </w:p>
                        <w:p w14:paraId="53A5EC41" w14:textId="77777777" w:rsidR="00B122EA" w:rsidRPr="00A44E22" w:rsidRDefault="00B122EA" w:rsidP="00B306FE">
                          <w:pPr>
                            <w:ind w:right="75"/>
                            <w:contextualSpacing/>
                            <w:jc w:val="right"/>
                            <w:rPr>
                              <w:rFonts w:ascii="Adobe Caslon Pro" w:hAnsi="Adobe Caslon Pro" w:cs="Arial"/>
                              <w:color w:val="808080"/>
                              <w:sz w:val="14"/>
                              <w:szCs w:val="14"/>
                            </w:rPr>
                          </w:pPr>
                        </w:p>
                        <w:p w14:paraId="1F655B3F" w14:textId="77777777" w:rsidR="00B122EA" w:rsidRPr="00820EA8" w:rsidRDefault="00B122EA" w:rsidP="004D0D97">
                          <w:pPr>
                            <w:jc w:val="right"/>
                            <w:rPr>
                              <w:rFonts w:ascii="EurekaSans-Light" w:hAnsi="EurekaSans-Light" w:cs="Arial"/>
                              <w:sz w:val="20"/>
                              <w:szCs w:val="20"/>
                            </w:rPr>
                          </w:pPr>
                        </w:p>
                        <w:p w14:paraId="0E6A4D5E" w14:textId="77777777" w:rsidR="00B122EA" w:rsidRDefault="00B122EA" w:rsidP="004D0D9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3DFB3" id="_x0000_t202" coordsize="21600,21600" o:spt="202" path="m,l,21600r21600,l21600,xe">
              <v:stroke joinstyle="miter"/>
              <v:path gradientshapeok="t" o:connecttype="rect"/>
            </v:shapetype>
            <v:shape id="Text Box 5" o:spid="_x0000_s1026" type="#_x0000_t202" style="position:absolute;margin-left:157.1pt;margin-top:-123.3pt;width:335.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" filled="f" stroked="f">
              <v:textbox>
                <w:txbxContent>
                  <w:p w14:paraId="1CB4F3DA" w14:textId="77777777" w:rsidR="00B122EA" w:rsidRDefault="00B122EA" w:rsidP="002A46AB">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Instituto Tecnológico Superior</w:t>
                    </w:r>
                  </w:p>
                  <w:p w14:paraId="64FBB315" w14:textId="0BD63E82" w:rsidR="00B122EA" w:rsidRDefault="00B122EA" w:rsidP="002A46AB">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 xml:space="preserve">de </w:t>
                    </w:r>
                    <w:r>
                      <w:rPr>
                        <w:rFonts w:ascii="Montserrat Medium" w:hAnsi="Montserrat Medium" w:cs="Arial"/>
                        <w:b/>
                        <w:color w:val="737373"/>
                        <w:sz w:val="16"/>
                        <w:szCs w:val="16"/>
                      </w:rPr>
                      <w:t>Ciudad Hidalgo</w:t>
                    </w:r>
                  </w:p>
                  <w:p w14:paraId="02D5E2FF" w14:textId="77777777" w:rsidR="00B122EA" w:rsidRDefault="00B122EA" w:rsidP="008A1A9B">
                    <w:pPr>
                      <w:ind w:right="75"/>
                      <w:jc w:val="right"/>
                      <w:rPr>
                        <w:rFonts w:ascii="Montserrat" w:hAnsi="Montserrat" w:cs="Arial"/>
                        <w:color w:val="737373"/>
                        <w:sz w:val="14"/>
                        <w:szCs w:val="14"/>
                      </w:rPr>
                    </w:pPr>
                    <w:r>
                      <w:rPr>
                        <w:rFonts w:ascii="Montserrat" w:hAnsi="Montserrat" w:cs="Arial"/>
                        <w:color w:val="737373"/>
                        <w:sz w:val="14"/>
                        <w:szCs w:val="14"/>
                      </w:rPr>
                      <w:t>Dirección General</w:t>
                    </w:r>
                  </w:p>
                  <w:p w14:paraId="4A512701" w14:textId="797FBE2B" w:rsidR="00B122EA" w:rsidRDefault="00B122EA" w:rsidP="00C0649E">
                    <w:pPr>
                      <w:ind w:right="75"/>
                      <w:jc w:val="right"/>
                      <w:rPr>
                        <w:rFonts w:ascii="Montserrat" w:hAnsi="Montserrat" w:cs="Arial"/>
                        <w:color w:val="737373"/>
                        <w:sz w:val="14"/>
                        <w:szCs w:val="14"/>
                      </w:rPr>
                    </w:pPr>
                    <w:r>
                      <w:rPr>
                        <w:rFonts w:ascii="Montserrat" w:hAnsi="Montserrat" w:cs="Arial"/>
                        <w:color w:val="737373"/>
                        <w:sz w:val="14"/>
                        <w:szCs w:val="14"/>
                      </w:rPr>
                      <w:t>Subdirección de Administración y Fianzas</w:t>
                    </w:r>
                  </w:p>
                  <w:p w14:paraId="53A5EC41" w14:textId="77777777" w:rsidR="00B122EA" w:rsidRPr="00A44E22" w:rsidRDefault="00B122EA" w:rsidP="00B306FE">
                    <w:pPr>
                      <w:ind w:right="75"/>
                      <w:contextualSpacing/>
                      <w:jc w:val="right"/>
                      <w:rPr>
                        <w:rFonts w:ascii="Adobe Caslon Pro" w:hAnsi="Adobe Caslon Pro" w:cs="Arial"/>
                        <w:color w:val="808080"/>
                        <w:sz w:val="14"/>
                        <w:szCs w:val="14"/>
                      </w:rPr>
                    </w:pPr>
                  </w:p>
                  <w:p w14:paraId="1F655B3F" w14:textId="77777777" w:rsidR="00B122EA" w:rsidRPr="00820EA8" w:rsidRDefault="00B122EA" w:rsidP="004D0D97">
                    <w:pPr>
                      <w:jc w:val="right"/>
                      <w:rPr>
                        <w:rFonts w:ascii="EurekaSans-Light" w:hAnsi="EurekaSans-Light" w:cs="Arial"/>
                        <w:sz w:val="20"/>
                        <w:szCs w:val="20"/>
                      </w:rPr>
                    </w:pPr>
                  </w:p>
                  <w:p w14:paraId="0E6A4D5E" w14:textId="77777777" w:rsidR="00B122EA" w:rsidRDefault="00B122EA" w:rsidP="004D0D97">
                    <w:pPr>
                      <w:jc w:val="right"/>
                    </w:pPr>
                  </w:p>
                </w:txbxContent>
              </v:textbox>
            </v:shape>
          </w:pict>
        </mc:Fallback>
      </mc:AlternateContent>
    </w:r>
    <w:r>
      <w:rPr>
        <w:noProof/>
        <w:lang w:val="es-419" w:eastAsia="es-419"/>
      </w:rPr>
      <w:drawing>
        <wp:anchor distT="0" distB="0" distL="114300" distR="114300" simplePos="0" relativeHeight="251669504" behindDoc="1" locked="0" layoutInCell="1" allowOverlap="1" wp14:anchorId="766F9FE5" wp14:editId="3355FA52">
          <wp:simplePos x="0" y="0"/>
          <wp:positionH relativeFrom="margin">
            <wp:posOffset>2897065</wp:posOffset>
          </wp:positionH>
          <wp:positionV relativeFrom="paragraph">
            <wp:posOffset>-1539240</wp:posOffset>
          </wp:positionV>
          <wp:extent cx="1144905" cy="473710"/>
          <wp:effectExtent l="0" t="0" r="0" b="2540"/>
          <wp:wrapNone/>
          <wp:docPr id="208" name="Imagen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EDO.png"/>
                  <pic:cNvPicPr/>
                </pic:nvPicPr>
                <pic:blipFill rotWithShape="1">
                  <a:blip r:embed="rId1" cstate="print">
                    <a:extLst>
                      <a:ext uri="{28A0092B-C50C-407E-A947-70E740481C1C}">
                        <a14:useLocalDpi xmlns:a14="http://schemas.microsoft.com/office/drawing/2010/main" val="0"/>
                      </a:ext>
                    </a:extLst>
                  </a:blip>
                  <a:srcRect l="62978" t="-11161" r="5843" b="-1"/>
                  <a:stretch/>
                </pic:blipFill>
                <pic:spPr bwMode="auto">
                  <a:xfrm>
                    <a:off x="0" y="0"/>
                    <a:ext cx="1144905" cy="473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419" w:eastAsia="es-419"/>
      </w:rPr>
      <w:drawing>
        <wp:anchor distT="0" distB="0" distL="114300" distR="114300" simplePos="0" relativeHeight="251671552" behindDoc="1" locked="0" layoutInCell="1" allowOverlap="1" wp14:anchorId="0470E573" wp14:editId="7A1F0F17">
          <wp:simplePos x="0" y="0"/>
          <wp:positionH relativeFrom="page">
            <wp:posOffset>3610868</wp:posOffset>
          </wp:positionH>
          <wp:positionV relativeFrom="paragraph">
            <wp:posOffset>-1517650</wp:posOffset>
          </wp:positionV>
          <wp:extent cx="179070" cy="455135"/>
          <wp:effectExtent l="0" t="0" r="0" b="0"/>
          <wp:wrapNone/>
          <wp:docPr id="209" name="Imagen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EDO.png"/>
                  <pic:cNvPicPr/>
                </pic:nvPicPr>
                <pic:blipFill rotWithShape="1">
                  <a:blip r:embed="rId1" cstate="print">
                    <a:extLst>
                      <a:ext uri="{28A0092B-C50C-407E-A947-70E740481C1C}">
                        <a14:useLocalDpi xmlns:a14="http://schemas.microsoft.com/office/drawing/2010/main" val="0"/>
                      </a:ext>
                    </a:extLst>
                  </a:blip>
                  <a:srcRect l="95126" t="-6695" b="-1"/>
                  <a:stretch/>
                </pic:blipFill>
                <pic:spPr bwMode="auto">
                  <a:xfrm>
                    <a:off x="0" y="0"/>
                    <a:ext cx="179070" cy="455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7CC6">
      <w:rPr>
        <w:noProof/>
        <w:lang w:val="es-419" w:eastAsia="es-419"/>
      </w:rPr>
      <w:drawing>
        <wp:anchor distT="0" distB="0" distL="114300" distR="114300" simplePos="0" relativeHeight="251665408" behindDoc="0" locked="0" layoutInCell="1" allowOverlap="1" wp14:anchorId="1492ECE7" wp14:editId="63972405">
          <wp:simplePos x="0" y="0"/>
          <wp:positionH relativeFrom="margin">
            <wp:posOffset>2245284</wp:posOffset>
          </wp:positionH>
          <wp:positionV relativeFrom="paragraph">
            <wp:posOffset>-1500505</wp:posOffset>
          </wp:positionV>
          <wp:extent cx="515884" cy="432000"/>
          <wp:effectExtent l="0" t="0" r="0" b="6350"/>
          <wp:wrapNone/>
          <wp:docPr id="210" name="0 Imagen" descr="30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3_0.jpg"/>
                  <pic:cNvPicPr/>
                </pic:nvPicPr>
                <pic:blipFill>
                  <a:blip r:embed="rId2" cstate="print"/>
                  <a:stretch>
                    <a:fillRect/>
                  </a:stretch>
                </pic:blipFill>
                <pic:spPr>
                  <a:xfrm>
                    <a:off x="0" y="0"/>
                    <a:ext cx="515884" cy="432000"/>
                  </a:xfrm>
                  <a:prstGeom prst="rect">
                    <a:avLst/>
                  </a:prstGeom>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61312" behindDoc="1" locked="0" layoutInCell="1" allowOverlap="1" wp14:anchorId="384DC64F" wp14:editId="1ABD8D28">
          <wp:simplePos x="0" y="0"/>
          <wp:positionH relativeFrom="margin">
            <wp:posOffset>-43180</wp:posOffset>
          </wp:positionH>
          <wp:positionV relativeFrom="paragraph">
            <wp:posOffset>-1489710</wp:posOffset>
          </wp:positionV>
          <wp:extent cx="2400300" cy="436245"/>
          <wp:effectExtent l="0" t="0" r="0" b="1905"/>
          <wp:wrapNone/>
          <wp:docPr id="211" name="Imagen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EDO.png"/>
                  <pic:cNvPicPr/>
                </pic:nvPicPr>
                <pic:blipFill rotWithShape="1">
                  <a:blip r:embed="rId1" cstate="print">
                    <a:extLst>
                      <a:ext uri="{28A0092B-C50C-407E-A947-70E740481C1C}">
                        <a14:useLocalDpi xmlns:a14="http://schemas.microsoft.com/office/drawing/2010/main" val="0"/>
                      </a:ext>
                    </a:extLst>
                  </a:blip>
                  <a:srcRect t="-2232" r="34689" b="1"/>
                  <a:stretch/>
                </pic:blipFill>
                <pic:spPr bwMode="auto">
                  <a:xfrm>
                    <a:off x="0" y="0"/>
                    <a:ext cx="2400300" cy="436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275"/>
    <w:multiLevelType w:val="hybridMultilevel"/>
    <w:tmpl w:val="7EB8F0A0"/>
    <w:lvl w:ilvl="0" w:tplc="0C0A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602519"/>
    <w:multiLevelType w:val="hybridMultilevel"/>
    <w:tmpl w:val="5274B13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315CF"/>
    <w:multiLevelType w:val="hybridMultilevel"/>
    <w:tmpl w:val="CEF086A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385685"/>
    <w:multiLevelType w:val="hybridMultilevel"/>
    <w:tmpl w:val="9C9238D2"/>
    <w:lvl w:ilvl="0" w:tplc="B14433C0">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09D44CF9"/>
    <w:multiLevelType w:val="multilevel"/>
    <w:tmpl w:val="0150B9C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0C2100A0"/>
    <w:multiLevelType w:val="hybridMultilevel"/>
    <w:tmpl w:val="4106E2F0"/>
    <w:lvl w:ilvl="0" w:tplc="C3647C58">
      <w:numFmt w:val="bullet"/>
      <w:lvlText w:val="-"/>
      <w:lvlJc w:val="left"/>
      <w:pPr>
        <w:ind w:left="1571" w:hanging="360"/>
      </w:pPr>
      <w:rPr>
        <w:rFonts w:ascii="Calibri" w:eastAsiaTheme="minorEastAsia" w:hAnsi="Calibri" w:cs="Calibri"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0">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0D7C9F"/>
    <w:multiLevelType w:val="hybridMultilevel"/>
    <w:tmpl w:val="BBE02A64"/>
    <w:lvl w:ilvl="0" w:tplc="5A3E74D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F03DAC"/>
    <w:multiLevelType w:val="hybridMultilevel"/>
    <w:tmpl w:val="3AB48E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E45547"/>
    <w:multiLevelType w:val="hybridMultilevel"/>
    <w:tmpl w:val="4A8EBC2E"/>
    <w:lvl w:ilvl="0" w:tplc="AE42BC60">
      <w:start w:val="1"/>
      <w:numFmt w:val="lowerLetter"/>
      <w:lvlText w:val="%1."/>
      <w:lvlJc w:val="left"/>
      <w:pPr>
        <w:ind w:left="1440" w:hanging="360"/>
      </w:pPr>
      <w:rPr>
        <w:rFonts w:hint="default"/>
        <w:b/>
        <w:i/>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BD15059"/>
    <w:multiLevelType w:val="multilevel"/>
    <w:tmpl w:val="0150B9C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1C6153"/>
    <w:multiLevelType w:val="hybridMultilevel"/>
    <w:tmpl w:val="0B6EEE2A"/>
    <w:lvl w:ilvl="0" w:tplc="080A000F">
      <w:start w:val="1"/>
      <w:numFmt w:val="decimal"/>
      <w:lvlText w:val="%1."/>
      <w:lvlJc w:val="left"/>
      <w:pPr>
        <w:ind w:left="1440" w:hanging="360"/>
      </w:pPr>
    </w:lvl>
    <w:lvl w:ilvl="1" w:tplc="6B4258AE">
      <w:start w:val="1"/>
      <w:numFmt w:val="lowerLetter"/>
      <w:lvlText w:val="%2)"/>
      <w:lvlJc w:val="left"/>
      <w:pPr>
        <w:ind w:left="2160" w:hanging="360"/>
      </w:pPr>
      <w:rPr>
        <w:rFonts w:hint="default"/>
        <w:b w:val="0"/>
        <w:i w:val="0"/>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291A7470"/>
    <w:multiLevelType w:val="hybridMultilevel"/>
    <w:tmpl w:val="815A0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0093F"/>
    <w:multiLevelType w:val="hybridMultilevel"/>
    <w:tmpl w:val="444A388A"/>
    <w:lvl w:ilvl="0" w:tplc="1248D21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2006EED"/>
    <w:multiLevelType w:val="hybridMultilevel"/>
    <w:tmpl w:val="792E5646"/>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3F45D17"/>
    <w:multiLevelType w:val="hybridMultilevel"/>
    <w:tmpl w:val="2364225E"/>
    <w:lvl w:ilvl="0" w:tplc="580A0001">
      <w:start w:val="1"/>
      <w:numFmt w:val="bullet"/>
      <w:lvlText w:val=""/>
      <w:lvlJc w:val="left"/>
      <w:pPr>
        <w:ind w:left="762" w:hanging="360"/>
      </w:pPr>
      <w:rPr>
        <w:rFonts w:ascii="Symbol" w:hAnsi="Symbol" w:hint="default"/>
      </w:rPr>
    </w:lvl>
    <w:lvl w:ilvl="1" w:tplc="580A0003" w:tentative="1">
      <w:start w:val="1"/>
      <w:numFmt w:val="bullet"/>
      <w:lvlText w:val="o"/>
      <w:lvlJc w:val="left"/>
      <w:pPr>
        <w:ind w:left="1482" w:hanging="360"/>
      </w:pPr>
      <w:rPr>
        <w:rFonts w:ascii="Courier New" w:hAnsi="Courier New" w:cs="Courier New" w:hint="default"/>
      </w:rPr>
    </w:lvl>
    <w:lvl w:ilvl="2" w:tplc="580A0005" w:tentative="1">
      <w:start w:val="1"/>
      <w:numFmt w:val="bullet"/>
      <w:lvlText w:val=""/>
      <w:lvlJc w:val="left"/>
      <w:pPr>
        <w:ind w:left="2202" w:hanging="360"/>
      </w:pPr>
      <w:rPr>
        <w:rFonts w:ascii="Wingdings" w:hAnsi="Wingdings" w:hint="default"/>
      </w:rPr>
    </w:lvl>
    <w:lvl w:ilvl="3" w:tplc="580A0001" w:tentative="1">
      <w:start w:val="1"/>
      <w:numFmt w:val="bullet"/>
      <w:lvlText w:val=""/>
      <w:lvlJc w:val="left"/>
      <w:pPr>
        <w:ind w:left="2922" w:hanging="360"/>
      </w:pPr>
      <w:rPr>
        <w:rFonts w:ascii="Symbol" w:hAnsi="Symbol" w:hint="default"/>
      </w:rPr>
    </w:lvl>
    <w:lvl w:ilvl="4" w:tplc="580A0003" w:tentative="1">
      <w:start w:val="1"/>
      <w:numFmt w:val="bullet"/>
      <w:lvlText w:val="o"/>
      <w:lvlJc w:val="left"/>
      <w:pPr>
        <w:ind w:left="3642" w:hanging="360"/>
      </w:pPr>
      <w:rPr>
        <w:rFonts w:ascii="Courier New" w:hAnsi="Courier New" w:cs="Courier New" w:hint="default"/>
      </w:rPr>
    </w:lvl>
    <w:lvl w:ilvl="5" w:tplc="580A0005" w:tentative="1">
      <w:start w:val="1"/>
      <w:numFmt w:val="bullet"/>
      <w:lvlText w:val=""/>
      <w:lvlJc w:val="left"/>
      <w:pPr>
        <w:ind w:left="4362" w:hanging="360"/>
      </w:pPr>
      <w:rPr>
        <w:rFonts w:ascii="Wingdings" w:hAnsi="Wingdings" w:hint="default"/>
      </w:rPr>
    </w:lvl>
    <w:lvl w:ilvl="6" w:tplc="580A0001" w:tentative="1">
      <w:start w:val="1"/>
      <w:numFmt w:val="bullet"/>
      <w:lvlText w:val=""/>
      <w:lvlJc w:val="left"/>
      <w:pPr>
        <w:ind w:left="5082" w:hanging="360"/>
      </w:pPr>
      <w:rPr>
        <w:rFonts w:ascii="Symbol" w:hAnsi="Symbol" w:hint="default"/>
      </w:rPr>
    </w:lvl>
    <w:lvl w:ilvl="7" w:tplc="580A0003" w:tentative="1">
      <w:start w:val="1"/>
      <w:numFmt w:val="bullet"/>
      <w:lvlText w:val="o"/>
      <w:lvlJc w:val="left"/>
      <w:pPr>
        <w:ind w:left="5802" w:hanging="360"/>
      </w:pPr>
      <w:rPr>
        <w:rFonts w:ascii="Courier New" w:hAnsi="Courier New" w:cs="Courier New" w:hint="default"/>
      </w:rPr>
    </w:lvl>
    <w:lvl w:ilvl="8" w:tplc="580A0005" w:tentative="1">
      <w:start w:val="1"/>
      <w:numFmt w:val="bullet"/>
      <w:lvlText w:val=""/>
      <w:lvlJc w:val="left"/>
      <w:pPr>
        <w:ind w:left="6522" w:hanging="360"/>
      </w:pPr>
      <w:rPr>
        <w:rFonts w:ascii="Wingdings" w:hAnsi="Wingdings" w:hint="default"/>
      </w:rPr>
    </w:lvl>
  </w:abstractNum>
  <w:abstractNum w:abstractNumId="19" w15:restartNumberingAfterBreak="0">
    <w:nsid w:val="38247BB8"/>
    <w:multiLevelType w:val="multilevel"/>
    <w:tmpl w:val="9F0E746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234013"/>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89001C"/>
    <w:multiLevelType w:val="multilevel"/>
    <w:tmpl w:val="B2DC23E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841380"/>
    <w:multiLevelType w:val="hybridMultilevel"/>
    <w:tmpl w:val="BF0A9B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D0018D"/>
    <w:multiLevelType w:val="multilevel"/>
    <w:tmpl w:val="47CA6A4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03558CC"/>
    <w:multiLevelType w:val="hybridMultilevel"/>
    <w:tmpl w:val="3F7845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3437BF"/>
    <w:multiLevelType w:val="hybridMultilevel"/>
    <w:tmpl w:val="A774B9A4"/>
    <w:lvl w:ilvl="0" w:tplc="080A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172DEB"/>
    <w:multiLevelType w:val="hybridMultilevel"/>
    <w:tmpl w:val="C22CBBBA"/>
    <w:lvl w:ilvl="0" w:tplc="A372D360">
      <w:start w:val="3"/>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58446C8B"/>
    <w:multiLevelType w:val="hybridMultilevel"/>
    <w:tmpl w:val="C4CEACC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76254D"/>
    <w:multiLevelType w:val="hybridMultilevel"/>
    <w:tmpl w:val="58E6F502"/>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0" w15:restartNumberingAfterBreak="0">
    <w:nsid w:val="60D054EB"/>
    <w:multiLevelType w:val="hybridMultilevel"/>
    <w:tmpl w:val="4BF6A258"/>
    <w:lvl w:ilvl="0" w:tplc="8FBC981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C75980"/>
    <w:multiLevelType w:val="hybridMultilevel"/>
    <w:tmpl w:val="BDE2F8E4"/>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4" w15:restartNumberingAfterBreak="0">
    <w:nsid w:val="6D883F8B"/>
    <w:multiLevelType w:val="hybridMultilevel"/>
    <w:tmpl w:val="F036FE3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1E75B7"/>
    <w:multiLevelType w:val="hybridMultilevel"/>
    <w:tmpl w:val="F2961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32"/>
  </w:num>
  <w:num w:numId="4">
    <w:abstractNumId w:val="7"/>
  </w:num>
  <w:num w:numId="5">
    <w:abstractNumId w:val="35"/>
  </w:num>
  <w:num w:numId="6">
    <w:abstractNumId w:val="18"/>
  </w:num>
  <w:num w:numId="7">
    <w:abstractNumId w:val="4"/>
  </w:num>
  <w:num w:numId="8">
    <w:abstractNumId w:val="11"/>
  </w:num>
  <w:num w:numId="9">
    <w:abstractNumId w:val="17"/>
  </w:num>
  <w:num w:numId="10">
    <w:abstractNumId w:val="23"/>
  </w:num>
  <w:num w:numId="11">
    <w:abstractNumId w:val="12"/>
  </w:num>
  <w:num w:numId="12">
    <w:abstractNumId w:val="31"/>
  </w:num>
  <w:num w:numId="13">
    <w:abstractNumId w:val="13"/>
  </w:num>
  <w:num w:numId="14">
    <w:abstractNumId w:val="24"/>
  </w:num>
  <w:num w:numId="15">
    <w:abstractNumId w:val="2"/>
  </w:num>
  <w:num w:numId="16">
    <w:abstractNumId w:val="34"/>
  </w:num>
  <w:num w:numId="17">
    <w:abstractNumId w:val="25"/>
  </w:num>
  <w:num w:numId="18">
    <w:abstractNumId w:val="28"/>
  </w:num>
  <w:num w:numId="19">
    <w:abstractNumId w:val="8"/>
  </w:num>
  <w:num w:numId="20">
    <w:abstractNumId w:val="9"/>
  </w:num>
  <w:num w:numId="21">
    <w:abstractNumId w:val="14"/>
  </w:num>
  <w:num w:numId="22">
    <w:abstractNumId w:val="3"/>
  </w:num>
  <w:num w:numId="23">
    <w:abstractNumId w:val="29"/>
  </w:num>
  <w:num w:numId="24">
    <w:abstractNumId w:val="33"/>
  </w:num>
  <w:num w:numId="25">
    <w:abstractNumId w:val="5"/>
  </w:num>
  <w:num w:numId="26">
    <w:abstractNumId w:val="19"/>
  </w:num>
  <w:num w:numId="27">
    <w:abstractNumId w:val="1"/>
  </w:num>
  <w:num w:numId="28">
    <w:abstractNumId w:val="22"/>
  </w:num>
  <w:num w:numId="29">
    <w:abstractNumId w:val="0"/>
  </w:num>
  <w:num w:numId="30">
    <w:abstractNumId w:val="15"/>
  </w:num>
  <w:num w:numId="31">
    <w:abstractNumId w:val="30"/>
  </w:num>
  <w:num w:numId="32">
    <w:abstractNumId w:val="27"/>
  </w:num>
  <w:num w:numId="33">
    <w:abstractNumId w:val="10"/>
  </w:num>
  <w:num w:numId="34">
    <w:abstractNumId w:val="16"/>
  </w:num>
  <w:num w:numId="35">
    <w:abstractNumId w:val="2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B3"/>
    <w:rsid w:val="00000F01"/>
    <w:rsid w:val="00001B65"/>
    <w:rsid w:val="000026F7"/>
    <w:rsid w:val="000135B3"/>
    <w:rsid w:val="0001633E"/>
    <w:rsid w:val="00021431"/>
    <w:rsid w:val="00023FB4"/>
    <w:rsid w:val="0002636C"/>
    <w:rsid w:val="00033238"/>
    <w:rsid w:val="00033D42"/>
    <w:rsid w:val="000373CE"/>
    <w:rsid w:val="0004161F"/>
    <w:rsid w:val="000449CD"/>
    <w:rsid w:val="000478E1"/>
    <w:rsid w:val="000501B8"/>
    <w:rsid w:val="00050487"/>
    <w:rsid w:val="00050511"/>
    <w:rsid w:val="00051B86"/>
    <w:rsid w:val="0005213C"/>
    <w:rsid w:val="000526C0"/>
    <w:rsid w:val="00055069"/>
    <w:rsid w:val="00056FF8"/>
    <w:rsid w:val="00057FEB"/>
    <w:rsid w:val="000601A4"/>
    <w:rsid w:val="00060891"/>
    <w:rsid w:val="00064771"/>
    <w:rsid w:val="00065D1E"/>
    <w:rsid w:val="00070B49"/>
    <w:rsid w:val="00072C2A"/>
    <w:rsid w:val="00083E85"/>
    <w:rsid w:val="00086546"/>
    <w:rsid w:val="00086EFD"/>
    <w:rsid w:val="00087D8A"/>
    <w:rsid w:val="00091AB3"/>
    <w:rsid w:val="00092BA4"/>
    <w:rsid w:val="00095DF1"/>
    <w:rsid w:val="00095FDC"/>
    <w:rsid w:val="000A0BEB"/>
    <w:rsid w:val="000A0FBE"/>
    <w:rsid w:val="000A7897"/>
    <w:rsid w:val="000B2120"/>
    <w:rsid w:val="000B29E1"/>
    <w:rsid w:val="000B397E"/>
    <w:rsid w:val="000B587D"/>
    <w:rsid w:val="000B7E90"/>
    <w:rsid w:val="000C0104"/>
    <w:rsid w:val="000C3D19"/>
    <w:rsid w:val="000C4CFD"/>
    <w:rsid w:val="000C58AE"/>
    <w:rsid w:val="000C68DD"/>
    <w:rsid w:val="000C708F"/>
    <w:rsid w:val="000D7B79"/>
    <w:rsid w:val="000F063A"/>
    <w:rsid w:val="000F48B3"/>
    <w:rsid w:val="000F71EA"/>
    <w:rsid w:val="00100491"/>
    <w:rsid w:val="0010299B"/>
    <w:rsid w:val="00105962"/>
    <w:rsid w:val="001066DD"/>
    <w:rsid w:val="001069ED"/>
    <w:rsid w:val="00107609"/>
    <w:rsid w:val="0010762A"/>
    <w:rsid w:val="00107B8B"/>
    <w:rsid w:val="00112669"/>
    <w:rsid w:val="0011610C"/>
    <w:rsid w:val="00116D82"/>
    <w:rsid w:val="001231DF"/>
    <w:rsid w:val="00125DAB"/>
    <w:rsid w:val="00126689"/>
    <w:rsid w:val="001306B6"/>
    <w:rsid w:val="00132DF6"/>
    <w:rsid w:val="00134297"/>
    <w:rsid w:val="0013479D"/>
    <w:rsid w:val="001404C1"/>
    <w:rsid w:val="001427D2"/>
    <w:rsid w:val="00143F2A"/>
    <w:rsid w:val="00144755"/>
    <w:rsid w:val="00144D0A"/>
    <w:rsid w:val="00156E21"/>
    <w:rsid w:val="0015712F"/>
    <w:rsid w:val="00160FC8"/>
    <w:rsid w:val="001616AE"/>
    <w:rsid w:val="00162408"/>
    <w:rsid w:val="001629E1"/>
    <w:rsid w:val="00166392"/>
    <w:rsid w:val="00166674"/>
    <w:rsid w:val="00171064"/>
    <w:rsid w:val="0017221C"/>
    <w:rsid w:val="0017498D"/>
    <w:rsid w:val="001835E3"/>
    <w:rsid w:val="0019278E"/>
    <w:rsid w:val="00192EA3"/>
    <w:rsid w:val="001A48FE"/>
    <w:rsid w:val="001A7756"/>
    <w:rsid w:val="001B4D1A"/>
    <w:rsid w:val="001B6024"/>
    <w:rsid w:val="001B7C14"/>
    <w:rsid w:val="001C0976"/>
    <w:rsid w:val="001C75CB"/>
    <w:rsid w:val="001D3C35"/>
    <w:rsid w:val="001D63CC"/>
    <w:rsid w:val="001E1B80"/>
    <w:rsid w:val="001E5360"/>
    <w:rsid w:val="001E5CF1"/>
    <w:rsid w:val="001E60BB"/>
    <w:rsid w:val="001E6980"/>
    <w:rsid w:val="001F0FB6"/>
    <w:rsid w:val="001F1974"/>
    <w:rsid w:val="001F561C"/>
    <w:rsid w:val="00201702"/>
    <w:rsid w:val="00207DCF"/>
    <w:rsid w:val="00210AB0"/>
    <w:rsid w:val="00210C0F"/>
    <w:rsid w:val="00216257"/>
    <w:rsid w:val="00221969"/>
    <w:rsid w:val="002224CD"/>
    <w:rsid w:val="00230017"/>
    <w:rsid w:val="00230414"/>
    <w:rsid w:val="00230549"/>
    <w:rsid w:val="0023251D"/>
    <w:rsid w:val="002335D7"/>
    <w:rsid w:val="00242EBE"/>
    <w:rsid w:val="00244D65"/>
    <w:rsid w:val="00245175"/>
    <w:rsid w:val="002500A8"/>
    <w:rsid w:val="00250CD2"/>
    <w:rsid w:val="0025211E"/>
    <w:rsid w:val="00253001"/>
    <w:rsid w:val="0026042E"/>
    <w:rsid w:val="00262E31"/>
    <w:rsid w:val="00263F01"/>
    <w:rsid w:val="0026618B"/>
    <w:rsid w:val="002755FC"/>
    <w:rsid w:val="0027647D"/>
    <w:rsid w:val="00276A4E"/>
    <w:rsid w:val="00277506"/>
    <w:rsid w:val="002838D3"/>
    <w:rsid w:val="0029085E"/>
    <w:rsid w:val="0029436F"/>
    <w:rsid w:val="00294F9B"/>
    <w:rsid w:val="00294FB0"/>
    <w:rsid w:val="00296B50"/>
    <w:rsid w:val="002A46AB"/>
    <w:rsid w:val="002A53EF"/>
    <w:rsid w:val="002A57B2"/>
    <w:rsid w:val="002B3BC1"/>
    <w:rsid w:val="002B3EB4"/>
    <w:rsid w:val="002B430E"/>
    <w:rsid w:val="002C0A37"/>
    <w:rsid w:val="002C2D75"/>
    <w:rsid w:val="002C3D27"/>
    <w:rsid w:val="002C5339"/>
    <w:rsid w:val="002C6218"/>
    <w:rsid w:val="002D1A33"/>
    <w:rsid w:val="002D2E98"/>
    <w:rsid w:val="002D6CAC"/>
    <w:rsid w:val="002E1620"/>
    <w:rsid w:val="002E19BE"/>
    <w:rsid w:val="002E255E"/>
    <w:rsid w:val="002E6B4E"/>
    <w:rsid w:val="002E6E57"/>
    <w:rsid w:val="002F2706"/>
    <w:rsid w:val="00301DDC"/>
    <w:rsid w:val="00302696"/>
    <w:rsid w:val="00310667"/>
    <w:rsid w:val="00316707"/>
    <w:rsid w:val="00317A9E"/>
    <w:rsid w:val="003217FE"/>
    <w:rsid w:val="0032734E"/>
    <w:rsid w:val="00334267"/>
    <w:rsid w:val="003404E8"/>
    <w:rsid w:val="00344F91"/>
    <w:rsid w:val="003469F6"/>
    <w:rsid w:val="0034772F"/>
    <w:rsid w:val="00352CF1"/>
    <w:rsid w:val="00353002"/>
    <w:rsid w:val="00356EF8"/>
    <w:rsid w:val="0036075A"/>
    <w:rsid w:val="0036139A"/>
    <w:rsid w:val="00361C0F"/>
    <w:rsid w:val="00366EB2"/>
    <w:rsid w:val="0037309A"/>
    <w:rsid w:val="00381020"/>
    <w:rsid w:val="00381ED1"/>
    <w:rsid w:val="00383308"/>
    <w:rsid w:val="003834BB"/>
    <w:rsid w:val="003927EA"/>
    <w:rsid w:val="00392DE2"/>
    <w:rsid w:val="00395675"/>
    <w:rsid w:val="00397322"/>
    <w:rsid w:val="003A2351"/>
    <w:rsid w:val="003A5519"/>
    <w:rsid w:val="003B0C93"/>
    <w:rsid w:val="003B1662"/>
    <w:rsid w:val="003B347A"/>
    <w:rsid w:val="003C20C2"/>
    <w:rsid w:val="003C4136"/>
    <w:rsid w:val="003C47C2"/>
    <w:rsid w:val="003C7F5A"/>
    <w:rsid w:val="003D53A5"/>
    <w:rsid w:val="003D5A08"/>
    <w:rsid w:val="003E0BCA"/>
    <w:rsid w:val="003F349D"/>
    <w:rsid w:val="003F74EC"/>
    <w:rsid w:val="004037EB"/>
    <w:rsid w:val="00406A52"/>
    <w:rsid w:val="00407CB7"/>
    <w:rsid w:val="004128A5"/>
    <w:rsid w:val="0041406E"/>
    <w:rsid w:val="00415123"/>
    <w:rsid w:val="004155D1"/>
    <w:rsid w:val="004172DE"/>
    <w:rsid w:val="00417846"/>
    <w:rsid w:val="00422F56"/>
    <w:rsid w:val="00424556"/>
    <w:rsid w:val="00424E5E"/>
    <w:rsid w:val="00426E72"/>
    <w:rsid w:val="0043015D"/>
    <w:rsid w:val="004316A3"/>
    <w:rsid w:val="00431C78"/>
    <w:rsid w:val="004351E4"/>
    <w:rsid w:val="0044461E"/>
    <w:rsid w:val="004465D1"/>
    <w:rsid w:val="0045125E"/>
    <w:rsid w:val="004556F7"/>
    <w:rsid w:val="004562B3"/>
    <w:rsid w:val="00457687"/>
    <w:rsid w:val="004576C5"/>
    <w:rsid w:val="004611E9"/>
    <w:rsid w:val="00461997"/>
    <w:rsid w:val="00462822"/>
    <w:rsid w:val="00465B93"/>
    <w:rsid w:val="00466489"/>
    <w:rsid w:val="00466D32"/>
    <w:rsid w:val="00472B8B"/>
    <w:rsid w:val="00473E58"/>
    <w:rsid w:val="004754B0"/>
    <w:rsid w:val="004819E2"/>
    <w:rsid w:val="004826F9"/>
    <w:rsid w:val="0048304E"/>
    <w:rsid w:val="004852B4"/>
    <w:rsid w:val="0048779A"/>
    <w:rsid w:val="00492C98"/>
    <w:rsid w:val="00494B24"/>
    <w:rsid w:val="004952B0"/>
    <w:rsid w:val="0049753A"/>
    <w:rsid w:val="004A6537"/>
    <w:rsid w:val="004B4884"/>
    <w:rsid w:val="004B7915"/>
    <w:rsid w:val="004C000D"/>
    <w:rsid w:val="004C359E"/>
    <w:rsid w:val="004C3B87"/>
    <w:rsid w:val="004C4007"/>
    <w:rsid w:val="004C573E"/>
    <w:rsid w:val="004C5B88"/>
    <w:rsid w:val="004D0551"/>
    <w:rsid w:val="004D0D97"/>
    <w:rsid w:val="004D2B0B"/>
    <w:rsid w:val="004D3195"/>
    <w:rsid w:val="004D3979"/>
    <w:rsid w:val="004D795A"/>
    <w:rsid w:val="004E363A"/>
    <w:rsid w:val="004E458F"/>
    <w:rsid w:val="004E6768"/>
    <w:rsid w:val="004E708A"/>
    <w:rsid w:val="004F14D6"/>
    <w:rsid w:val="004F5C91"/>
    <w:rsid w:val="004F636A"/>
    <w:rsid w:val="00501FB3"/>
    <w:rsid w:val="00502892"/>
    <w:rsid w:val="0050298C"/>
    <w:rsid w:val="0050474C"/>
    <w:rsid w:val="005168A7"/>
    <w:rsid w:val="00522011"/>
    <w:rsid w:val="00522611"/>
    <w:rsid w:val="0052280B"/>
    <w:rsid w:val="00527AED"/>
    <w:rsid w:val="00533C26"/>
    <w:rsid w:val="00533CE3"/>
    <w:rsid w:val="005353C6"/>
    <w:rsid w:val="00541B59"/>
    <w:rsid w:val="005501E5"/>
    <w:rsid w:val="005601BD"/>
    <w:rsid w:val="005609BD"/>
    <w:rsid w:val="0056324B"/>
    <w:rsid w:val="005636B8"/>
    <w:rsid w:val="00564AA1"/>
    <w:rsid w:val="005720C6"/>
    <w:rsid w:val="00576550"/>
    <w:rsid w:val="00576853"/>
    <w:rsid w:val="005800FB"/>
    <w:rsid w:val="00580F09"/>
    <w:rsid w:val="005848D8"/>
    <w:rsid w:val="00587DB0"/>
    <w:rsid w:val="00590687"/>
    <w:rsid w:val="00592C45"/>
    <w:rsid w:val="00593C63"/>
    <w:rsid w:val="0059745C"/>
    <w:rsid w:val="005A006E"/>
    <w:rsid w:val="005A1D52"/>
    <w:rsid w:val="005A3E40"/>
    <w:rsid w:val="005A4144"/>
    <w:rsid w:val="005A45B2"/>
    <w:rsid w:val="005A78FD"/>
    <w:rsid w:val="005A7AA3"/>
    <w:rsid w:val="005B0660"/>
    <w:rsid w:val="005B3C9F"/>
    <w:rsid w:val="005B4EBC"/>
    <w:rsid w:val="005C07F2"/>
    <w:rsid w:val="005C1A68"/>
    <w:rsid w:val="005C2F53"/>
    <w:rsid w:val="005C39CD"/>
    <w:rsid w:val="005C40E2"/>
    <w:rsid w:val="005C5149"/>
    <w:rsid w:val="005C6EE7"/>
    <w:rsid w:val="005D0356"/>
    <w:rsid w:val="005D5342"/>
    <w:rsid w:val="005D5CE6"/>
    <w:rsid w:val="005E19D5"/>
    <w:rsid w:val="005E2653"/>
    <w:rsid w:val="005E6837"/>
    <w:rsid w:val="005E713F"/>
    <w:rsid w:val="005F05A4"/>
    <w:rsid w:val="005F0682"/>
    <w:rsid w:val="005F4D0C"/>
    <w:rsid w:val="005F6D66"/>
    <w:rsid w:val="006019DA"/>
    <w:rsid w:val="00604981"/>
    <w:rsid w:val="00605110"/>
    <w:rsid w:val="006069B3"/>
    <w:rsid w:val="00610251"/>
    <w:rsid w:val="00611340"/>
    <w:rsid w:val="00613A65"/>
    <w:rsid w:val="006143CD"/>
    <w:rsid w:val="00615FC1"/>
    <w:rsid w:val="006222CE"/>
    <w:rsid w:val="006224B8"/>
    <w:rsid w:val="0062355D"/>
    <w:rsid w:val="00623F51"/>
    <w:rsid w:val="00623F67"/>
    <w:rsid w:val="00625029"/>
    <w:rsid w:val="00630018"/>
    <w:rsid w:val="00631503"/>
    <w:rsid w:val="0063273F"/>
    <w:rsid w:val="00636A4A"/>
    <w:rsid w:val="00641BBC"/>
    <w:rsid w:val="006454AD"/>
    <w:rsid w:val="006509A4"/>
    <w:rsid w:val="00654152"/>
    <w:rsid w:val="00654C0A"/>
    <w:rsid w:val="00654CF5"/>
    <w:rsid w:val="00660C05"/>
    <w:rsid w:val="00662804"/>
    <w:rsid w:val="00663228"/>
    <w:rsid w:val="006633D7"/>
    <w:rsid w:val="006640A6"/>
    <w:rsid w:val="006675AC"/>
    <w:rsid w:val="00667FFB"/>
    <w:rsid w:val="00671060"/>
    <w:rsid w:val="00673E51"/>
    <w:rsid w:val="006803E9"/>
    <w:rsid w:val="0068056B"/>
    <w:rsid w:val="00682801"/>
    <w:rsid w:val="00691115"/>
    <w:rsid w:val="00691E9C"/>
    <w:rsid w:val="006A05D6"/>
    <w:rsid w:val="006A0DBB"/>
    <w:rsid w:val="006A1785"/>
    <w:rsid w:val="006A44F6"/>
    <w:rsid w:val="006B20C2"/>
    <w:rsid w:val="006B2F29"/>
    <w:rsid w:val="006B3030"/>
    <w:rsid w:val="006B47A8"/>
    <w:rsid w:val="006B7273"/>
    <w:rsid w:val="006C0ADB"/>
    <w:rsid w:val="006C110C"/>
    <w:rsid w:val="006C15BF"/>
    <w:rsid w:val="006C45A5"/>
    <w:rsid w:val="006C4EE0"/>
    <w:rsid w:val="006D2EA5"/>
    <w:rsid w:val="006D6655"/>
    <w:rsid w:val="006D6962"/>
    <w:rsid w:val="006F2837"/>
    <w:rsid w:val="006F3DDF"/>
    <w:rsid w:val="006F49A2"/>
    <w:rsid w:val="006F5298"/>
    <w:rsid w:val="0070032D"/>
    <w:rsid w:val="00700FCD"/>
    <w:rsid w:val="00702EE9"/>
    <w:rsid w:val="007112F8"/>
    <w:rsid w:val="007121B1"/>
    <w:rsid w:val="00712B39"/>
    <w:rsid w:val="00712FAC"/>
    <w:rsid w:val="0071346F"/>
    <w:rsid w:val="00715BD9"/>
    <w:rsid w:val="007167C5"/>
    <w:rsid w:val="00721083"/>
    <w:rsid w:val="007232DA"/>
    <w:rsid w:val="007302B1"/>
    <w:rsid w:val="00730E70"/>
    <w:rsid w:val="00731BCD"/>
    <w:rsid w:val="00732B06"/>
    <w:rsid w:val="00732B67"/>
    <w:rsid w:val="00732DC8"/>
    <w:rsid w:val="007339D3"/>
    <w:rsid w:val="00736ED1"/>
    <w:rsid w:val="00744917"/>
    <w:rsid w:val="00747C8E"/>
    <w:rsid w:val="00751258"/>
    <w:rsid w:val="0075128C"/>
    <w:rsid w:val="007529BB"/>
    <w:rsid w:val="00752DE1"/>
    <w:rsid w:val="007544BA"/>
    <w:rsid w:val="00756867"/>
    <w:rsid w:val="007568EC"/>
    <w:rsid w:val="0075711A"/>
    <w:rsid w:val="00757598"/>
    <w:rsid w:val="00761E58"/>
    <w:rsid w:val="00762139"/>
    <w:rsid w:val="00765A41"/>
    <w:rsid w:val="00773D7C"/>
    <w:rsid w:val="00773F27"/>
    <w:rsid w:val="0077658D"/>
    <w:rsid w:val="00777A58"/>
    <w:rsid w:val="00780267"/>
    <w:rsid w:val="0078162A"/>
    <w:rsid w:val="00782033"/>
    <w:rsid w:val="007838DE"/>
    <w:rsid w:val="007856E5"/>
    <w:rsid w:val="0078692C"/>
    <w:rsid w:val="007902A3"/>
    <w:rsid w:val="007911DE"/>
    <w:rsid w:val="00795291"/>
    <w:rsid w:val="00795D70"/>
    <w:rsid w:val="00796CE5"/>
    <w:rsid w:val="00797346"/>
    <w:rsid w:val="007A031B"/>
    <w:rsid w:val="007B229A"/>
    <w:rsid w:val="007B453E"/>
    <w:rsid w:val="007B4628"/>
    <w:rsid w:val="007B77D9"/>
    <w:rsid w:val="007C0DF3"/>
    <w:rsid w:val="007C296C"/>
    <w:rsid w:val="007C4164"/>
    <w:rsid w:val="007C6661"/>
    <w:rsid w:val="007C722A"/>
    <w:rsid w:val="007D2863"/>
    <w:rsid w:val="007D2983"/>
    <w:rsid w:val="007D6941"/>
    <w:rsid w:val="007D7971"/>
    <w:rsid w:val="007E2681"/>
    <w:rsid w:val="007E32A8"/>
    <w:rsid w:val="007E40B9"/>
    <w:rsid w:val="007F06BF"/>
    <w:rsid w:val="007F091D"/>
    <w:rsid w:val="007F61AB"/>
    <w:rsid w:val="0080034D"/>
    <w:rsid w:val="0080739D"/>
    <w:rsid w:val="00807990"/>
    <w:rsid w:val="00807EEE"/>
    <w:rsid w:val="00815CBC"/>
    <w:rsid w:val="00817B31"/>
    <w:rsid w:val="00820E4B"/>
    <w:rsid w:val="00820EA8"/>
    <w:rsid w:val="0082209B"/>
    <w:rsid w:val="008221E8"/>
    <w:rsid w:val="00825947"/>
    <w:rsid w:val="008271ED"/>
    <w:rsid w:val="00831240"/>
    <w:rsid w:val="00832378"/>
    <w:rsid w:val="00832674"/>
    <w:rsid w:val="008339C6"/>
    <w:rsid w:val="008425E8"/>
    <w:rsid w:val="0085034D"/>
    <w:rsid w:val="00852B92"/>
    <w:rsid w:val="00856EE8"/>
    <w:rsid w:val="0086036E"/>
    <w:rsid w:val="008608B9"/>
    <w:rsid w:val="0087207D"/>
    <w:rsid w:val="00874450"/>
    <w:rsid w:val="00874B47"/>
    <w:rsid w:val="008775B5"/>
    <w:rsid w:val="00882D0A"/>
    <w:rsid w:val="00891FD1"/>
    <w:rsid w:val="00892EF0"/>
    <w:rsid w:val="00893996"/>
    <w:rsid w:val="00896ECA"/>
    <w:rsid w:val="008A1A9B"/>
    <w:rsid w:val="008A260F"/>
    <w:rsid w:val="008A29CB"/>
    <w:rsid w:val="008A352D"/>
    <w:rsid w:val="008A4B98"/>
    <w:rsid w:val="008A7529"/>
    <w:rsid w:val="008B0FC3"/>
    <w:rsid w:val="008B1D0A"/>
    <w:rsid w:val="008B320F"/>
    <w:rsid w:val="008B3C5C"/>
    <w:rsid w:val="008B4F8F"/>
    <w:rsid w:val="008B50E0"/>
    <w:rsid w:val="008B5C6E"/>
    <w:rsid w:val="008B6255"/>
    <w:rsid w:val="008B6A62"/>
    <w:rsid w:val="008C0A2F"/>
    <w:rsid w:val="008C0D46"/>
    <w:rsid w:val="008C1FEE"/>
    <w:rsid w:val="008C71CB"/>
    <w:rsid w:val="008C7282"/>
    <w:rsid w:val="008D20A2"/>
    <w:rsid w:val="008D25C8"/>
    <w:rsid w:val="008D339B"/>
    <w:rsid w:val="008D719A"/>
    <w:rsid w:val="008E4BEE"/>
    <w:rsid w:val="008E51C5"/>
    <w:rsid w:val="008F3B5C"/>
    <w:rsid w:val="008F5FCA"/>
    <w:rsid w:val="008F7DBD"/>
    <w:rsid w:val="0090243C"/>
    <w:rsid w:val="009034F5"/>
    <w:rsid w:val="00904856"/>
    <w:rsid w:val="009053CA"/>
    <w:rsid w:val="00905B1D"/>
    <w:rsid w:val="0091188B"/>
    <w:rsid w:val="00922132"/>
    <w:rsid w:val="00925F52"/>
    <w:rsid w:val="00927938"/>
    <w:rsid w:val="00930CF1"/>
    <w:rsid w:val="00934D2A"/>
    <w:rsid w:val="009352F5"/>
    <w:rsid w:val="009376C6"/>
    <w:rsid w:val="00940376"/>
    <w:rsid w:val="00940B8A"/>
    <w:rsid w:val="009423BD"/>
    <w:rsid w:val="00944884"/>
    <w:rsid w:val="00945EB6"/>
    <w:rsid w:val="00951543"/>
    <w:rsid w:val="009515CF"/>
    <w:rsid w:val="009558CF"/>
    <w:rsid w:val="00955960"/>
    <w:rsid w:val="00962C18"/>
    <w:rsid w:val="009630C1"/>
    <w:rsid w:val="00964185"/>
    <w:rsid w:val="009641AA"/>
    <w:rsid w:val="00964C88"/>
    <w:rsid w:val="00964E78"/>
    <w:rsid w:val="00966A21"/>
    <w:rsid w:val="00970299"/>
    <w:rsid w:val="009736CF"/>
    <w:rsid w:val="009767F0"/>
    <w:rsid w:val="009775E2"/>
    <w:rsid w:val="00980BC2"/>
    <w:rsid w:val="00981EE1"/>
    <w:rsid w:val="009837AB"/>
    <w:rsid w:val="009873EC"/>
    <w:rsid w:val="009911A7"/>
    <w:rsid w:val="009916C6"/>
    <w:rsid w:val="00993DAB"/>
    <w:rsid w:val="009956AB"/>
    <w:rsid w:val="00995BD8"/>
    <w:rsid w:val="009A4BAC"/>
    <w:rsid w:val="009B28A8"/>
    <w:rsid w:val="009B31FB"/>
    <w:rsid w:val="009B32EB"/>
    <w:rsid w:val="009B4C1D"/>
    <w:rsid w:val="009C0C81"/>
    <w:rsid w:val="009C2F5B"/>
    <w:rsid w:val="009C464F"/>
    <w:rsid w:val="009C4FC5"/>
    <w:rsid w:val="009C6D03"/>
    <w:rsid w:val="009C74A2"/>
    <w:rsid w:val="009D7B67"/>
    <w:rsid w:val="009E300F"/>
    <w:rsid w:val="009E7782"/>
    <w:rsid w:val="009E7837"/>
    <w:rsid w:val="009E7FD3"/>
    <w:rsid w:val="009F04BB"/>
    <w:rsid w:val="009F579A"/>
    <w:rsid w:val="009F5A5A"/>
    <w:rsid w:val="009F7C56"/>
    <w:rsid w:val="00A00EB4"/>
    <w:rsid w:val="00A04BA0"/>
    <w:rsid w:val="00A04CD2"/>
    <w:rsid w:val="00A10017"/>
    <w:rsid w:val="00A11000"/>
    <w:rsid w:val="00A12914"/>
    <w:rsid w:val="00A12AB7"/>
    <w:rsid w:val="00A135D8"/>
    <w:rsid w:val="00A13CFD"/>
    <w:rsid w:val="00A1724F"/>
    <w:rsid w:val="00A17CA8"/>
    <w:rsid w:val="00A204E9"/>
    <w:rsid w:val="00A2189F"/>
    <w:rsid w:val="00A25D3F"/>
    <w:rsid w:val="00A2779F"/>
    <w:rsid w:val="00A310D2"/>
    <w:rsid w:val="00A312AC"/>
    <w:rsid w:val="00A3711F"/>
    <w:rsid w:val="00A41D92"/>
    <w:rsid w:val="00A44E22"/>
    <w:rsid w:val="00A45FDE"/>
    <w:rsid w:val="00A46C32"/>
    <w:rsid w:val="00A60963"/>
    <w:rsid w:val="00A60AA1"/>
    <w:rsid w:val="00A6187A"/>
    <w:rsid w:val="00A61881"/>
    <w:rsid w:val="00A67D38"/>
    <w:rsid w:val="00A751D2"/>
    <w:rsid w:val="00A75D04"/>
    <w:rsid w:val="00A75E62"/>
    <w:rsid w:val="00A768B1"/>
    <w:rsid w:val="00A76FB9"/>
    <w:rsid w:val="00A77287"/>
    <w:rsid w:val="00A86854"/>
    <w:rsid w:val="00A87622"/>
    <w:rsid w:val="00A87DC2"/>
    <w:rsid w:val="00A94730"/>
    <w:rsid w:val="00A97377"/>
    <w:rsid w:val="00AA0AC6"/>
    <w:rsid w:val="00AB15E3"/>
    <w:rsid w:val="00AB1B61"/>
    <w:rsid w:val="00AB7FE5"/>
    <w:rsid w:val="00AC08D8"/>
    <w:rsid w:val="00AC19D7"/>
    <w:rsid w:val="00AC7339"/>
    <w:rsid w:val="00AD0B1A"/>
    <w:rsid w:val="00AD1186"/>
    <w:rsid w:val="00AD16CC"/>
    <w:rsid w:val="00AD3D57"/>
    <w:rsid w:val="00AE0A65"/>
    <w:rsid w:val="00AE35F5"/>
    <w:rsid w:val="00AE6FFF"/>
    <w:rsid w:val="00AF08E4"/>
    <w:rsid w:val="00AF0CD8"/>
    <w:rsid w:val="00AF4B31"/>
    <w:rsid w:val="00AF4D8B"/>
    <w:rsid w:val="00AF6275"/>
    <w:rsid w:val="00B0198C"/>
    <w:rsid w:val="00B01FA5"/>
    <w:rsid w:val="00B04621"/>
    <w:rsid w:val="00B0612F"/>
    <w:rsid w:val="00B0677D"/>
    <w:rsid w:val="00B122EA"/>
    <w:rsid w:val="00B2015D"/>
    <w:rsid w:val="00B21C66"/>
    <w:rsid w:val="00B2305A"/>
    <w:rsid w:val="00B23E8A"/>
    <w:rsid w:val="00B24A22"/>
    <w:rsid w:val="00B25C7C"/>
    <w:rsid w:val="00B2638D"/>
    <w:rsid w:val="00B27B8D"/>
    <w:rsid w:val="00B306FE"/>
    <w:rsid w:val="00B36216"/>
    <w:rsid w:val="00B411A2"/>
    <w:rsid w:val="00B41C02"/>
    <w:rsid w:val="00B41ED2"/>
    <w:rsid w:val="00B441E2"/>
    <w:rsid w:val="00B44660"/>
    <w:rsid w:val="00B5195A"/>
    <w:rsid w:val="00B51FE6"/>
    <w:rsid w:val="00B53185"/>
    <w:rsid w:val="00B56B2B"/>
    <w:rsid w:val="00B62FFF"/>
    <w:rsid w:val="00B63631"/>
    <w:rsid w:val="00B657F5"/>
    <w:rsid w:val="00B73B46"/>
    <w:rsid w:val="00B73D53"/>
    <w:rsid w:val="00B7439B"/>
    <w:rsid w:val="00B751D3"/>
    <w:rsid w:val="00B75460"/>
    <w:rsid w:val="00B8326F"/>
    <w:rsid w:val="00B90026"/>
    <w:rsid w:val="00B927A9"/>
    <w:rsid w:val="00B94CBD"/>
    <w:rsid w:val="00B950E2"/>
    <w:rsid w:val="00B9627E"/>
    <w:rsid w:val="00BA210E"/>
    <w:rsid w:val="00BA26D3"/>
    <w:rsid w:val="00BA7E9A"/>
    <w:rsid w:val="00BB1A51"/>
    <w:rsid w:val="00BB36CB"/>
    <w:rsid w:val="00BB56F0"/>
    <w:rsid w:val="00BB67FA"/>
    <w:rsid w:val="00BB6DA5"/>
    <w:rsid w:val="00BC0BB1"/>
    <w:rsid w:val="00BC1579"/>
    <w:rsid w:val="00BC3377"/>
    <w:rsid w:val="00BC7054"/>
    <w:rsid w:val="00BD15C4"/>
    <w:rsid w:val="00BE6FA2"/>
    <w:rsid w:val="00BE76A1"/>
    <w:rsid w:val="00BF2E2F"/>
    <w:rsid w:val="00BF308A"/>
    <w:rsid w:val="00BF6058"/>
    <w:rsid w:val="00C00380"/>
    <w:rsid w:val="00C05DFD"/>
    <w:rsid w:val="00C06416"/>
    <w:rsid w:val="00C0649E"/>
    <w:rsid w:val="00C10A5B"/>
    <w:rsid w:val="00C110ED"/>
    <w:rsid w:val="00C120F4"/>
    <w:rsid w:val="00C170C4"/>
    <w:rsid w:val="00C249D1"/>
    <w:rsid w:val="00C268BA"/>
    <w:rsid w:val="00C275A4"/>
    <w:rsid w:val="00C27828"/>
    <w:rsid w:val="00C30202"/>
    <w:rsid w:val="00C3123A"/>
    <w:rsid w:val="00C33253"/>
    <w:rsid w:val="00C36639"/>
    <w:rsid w:val="00C372C5"/>
    <w:rsid w:val="00C42320"/>
    <w:rsid w:val="00C426E9"/>
    <w:rsid w:val="00C46AA9"/>
    <w:rsid w:val="00C516FA"/>
    <w:rsid w:val="00C51AF9"/>
    <w:rsid w:val="00C51FA3"/>
    <w:rsid w:val="00C5434D"/>
    <w:rsid w:val="00C543FE"/>
    <w:rsid w:val="00C54AED"/>
    <w:rsid w:val="00C55F63"/>
    <w:rsid w:val="00C57E3B"/>
    <w:rsid w:val="00C63AA4"/>
    <w:rsid w:val="00C652D7"/>
    <w:rsid w:val="00C708CB"/>
    <w:rsid w:val="00C738BA"/>
    <w:rsid w:val="00C77C48"/>
    <w:rsid w:val="00C77D31"/>
    <w:rsid w:val="00C815F0"/>
    <w:rsid w:val="00C81BC8"/>
    <w:rsid w:val="00C82251"/>
    <w:rsid w:val="00C8282F"/>
    <w:rsid w:val="00C86743"/>
    <w:rsid w:val="00C86ACC"/>
    <w:rsid w:val="00C87B02"/>
    <w:rsid w:val="00C91566"/>
    <w:rsid w:val="00C94572"/>
    <w:rsid w:val="00C94F46"/>
    <w:rsid w:val="00C96EF5"/>
    <w:rsid w:val="00CA009B"/>
    <w:rsid w:val="00CA2B08"/>
    <w:rsid w:val="00CA5850"/>
    <w:rsid w:val="00CA6B63"/>
    <w:rsid w:val="00CA74CA"/>
    <w:rsid w:val="00CB05BF"/>
    <w:rsid w:val="00CB1043"/>
    <w:rsid w:val="00CB1B6B"/>
    <w:rsid w:val="00CB52B1"/>
    <w:rsid w:val="00CB59F8"/>
    <w:rsid w:val="00CB737A"/>
    <w:rsid w:val="00CB7908"/>
    <w:rsid w:val="00CB7E59"/>
    <w:rsid w:val="00CC1E76"/>
    <w:rsid w:val="00CC4051"/>
    <w:rsid w:val="00CC549B"/>
    <w:rsid w:val="00CC6487"/>
    <w:rsid w:val="00CC6C4D"/>
    <w:rsid w:val="00CD04C9"/>
    <w:rsid w:val="00CD19A4"/>
    <w:rsid w:val="00CD480E"/>
    <w:rsid w:val="00CD6B3A"/>
    <w:rsid w:val="00CD6E7D"/>
    <w:rsid w:val="00CD7FA7"/>
    <w:rsid w:val="00CE1344"/>
    <w:rsid w:val="00CE2338"/>
    <w:rsid w:val="00CF3992"/>
    <w:rsid w:val="00D00465"/>
    <w:rsid w:val="00D01FEA"/>
    <w:rsid w:val="00D06F12"/>
    <w:rsid w:val="00D1146A"/>
    <w:rsid w:val="00D127C8"/>
    <w:rsid w:val="00D13B73"/>
    <w:rsid w:val="00D149FC"/>
    <w:rsid w:val="00D1520A"/>
    <w:rsid w:val="00D20E23"/>
    <w:rsid w:val="00D21390"/>
    <w:rsid w:val="00D238C1"/>
    <w:rsid w:val="00D23AA5"/>
    <w:rsid w:val="00D23D90"/>
    <w:rsid w:val="00D3363C"/>
    <w:rsid w:val="00D35394"/>
    <w:rsid w:val="00D35736"/>
    <w:rsid w:val="00D357DB"/>
    <w:rsid w:val="00D36A2F"/>
    <w:rsid w:val="00D408F1"/>
    <w:rsid w:val="00D4100C"/>
    <w:rsid w:val="00D471C0"/>
    <w:rsid w:val="00D5662D"/>
    <w:rsid w:val="00D62380"/>
    <w:rsid w:val="00D626B1"/>
    <w:rsid w:val="00D66EAC"/>
    <w:rsid w:val="00D704CA"/>
    <w:rsid w:val="00D71DF0"/>
    <w:rsid w:val="00D723FB"/>
    <w:rsid w:val="00D726C5"/>
    <w:rsid w:val="00D72A47"/>
    <w:rsid w:val="00D75578"/>
    <w:rsid w:val="00D758BE"/>
    <w:rsid w:val="00D76C43"/>
    <w:rsid w:val="00D800FD"/>
    <w:rsid w:val="00D81AB3"/>
    <w:rsid w:val="00D82C99"/>
    <w:rsid w:val="00D83621"/>
    <w:rsid w:val="00D85E8B"/>
    <w:rsid w:val="00D91B29"/>
    <w:rsid w:val="00DA39F0"/>
    <w:rsid w:val="00DA7B8D"/>
    <w:rsid w:val="00DA7C06"/>
    <w:rsid w:val="00DB00C7"/>
    <w:rsid w:val="00DB0416"/>
    <w:rsid w:val="00DB2F00"/>
    <w:rsid w:val="00DB3BFA"/>
    <w:rsid w:val="00DB55F0"/>
    <w:rsid w:val="00DB63A2"/>
    <w:rsid w:val="00DB6D73"/>
    <w:rsid w:val="00DC14B9"/>
    <w:rsid w:val="00DC3EAB"/>
    <w:rsid w:val="00DC5341"/>
    <w:rsid w:val="00DD031E"/>
    <w:rsid w:val="00DD04EC"/>
    <w:rsid w:val="00DD74B4"/>
    <w:rsid w:val="00DD74E4"/>
    <w:rsid w:val="00DD7D05"/>
    <w:rsid w:val="00DE0C47"/>
    <w:rsid w:val="00DE2788"/>
    <w:rsid w:val="00DE44FF"/>
    <w:rsid w:val="00DE4678"/>
    <w:rsid w:val="00DE649F"/>
    <w:rsid w:val="00DF0D8C"/>
    <w:rsid w:val="00DF4FEA"/>
    <w:rsid w:val="00DF7981"/>
    <w:rsid w:val="00E00249"/>
    <w:rsid w:val="00E04808"/>
    <w:rsid w:val="00E05982"/>
    <w:rsid w:val="00E05D3C"/>
    <w:rsid w:val="00E10B21"/>
    <w:rsid w:val="00E145DD"/>
    <w:rsid w:val="00E15469"/>
    <w:rsid w:val="00E17579"/>
    <w:rsid w:val="00E22072"/>
    <w:rsid w:val="00E22095"/>
    <w:rsid w:val="00E23AD3"/>
    <w:rsid w:val="00E2752C"/>
    <w:rsid w:val="00E355CD"/>
    <w:rsid w:val="00E36406"/>
    <w:rsid w:val="00E413BC"/>
    <w:rsid w:val="00E42BC3"/>
    <w:rsid w:val="00E451E2"/>
    <w:rsid w:val="00E45C1A"/>
    <w:rsid w:val="00E54C6B"/>
    <w:rsid w:val="00E56F14"/>
    <w:rsid w:val="00E622A1"/>
    <w:rsid w:val="00E62FAF"/>
    <w:rsid w:val="00E638A0"/>
    <w:rsid w:val="00E644A9"/>
    <w:rsid w:val="00E65544"/>
    <w:rsid w:val="00E66827"/>
    <w:rsid w:val="00E72C5B"/>
    <w:rsid w:val="00E7520B"/>
    <w:rsid w:val="00E81D05"/>
    <w:rsid w:val="00E81F3B"/>
    <w:rsid w:val="00E85144"/>
    <w:rsid w:val="00E85F4C"/>
    <w:rsid w:val="00E86E3E"/>
    <w:rsid w:val="00E87B40"/>
    <w:rsid w:val="00E90282"/>
    <w:rsid w:val="00E90935"/>
    <w:rsid w:val="00E90F72"/>
    <w:rsid w:val="00E91603"/>
    <w:rsid w:val="00E92EB7"/>
    <w:rsid w:val="00E946D1"/>
    <w:rsid w:val="00E956AC"/>
    <w:rsid w:val="00EA3E1B"/>
    <w:rsid w:val="00EA7100"/>
    <w:rsid w:val="00EB0D0A"/>
    <w:rsid w:val="00EB1611"/>
    <w:rsid w:val="00EB5267"/>
    <w:rsid w:val="00EC1C37"/>
    <w:rsid w:val="00EC5E47"/>
    <w:rsid w:val="00EC7113"/>
    <w:rsid w:val="00EC799F"/>
    <w:rsid w:val="00ED2AF9"/>
    <w:rsid w:val="00EE1F57"/>
    <w:rsid w:val="00EE435A"/>
    <w:rsid w:val="00EF1C26"/>
    <w:rsid w:val="00EF3365"/>
    <w:rsid w:val="00EF3A82"/>
    <w:rsid w:val="00EF4607"/>
    <w:rsid w:val="00EF4962"/>
    <w:rsid w:val="00EF4A22"/>
    <w:rsid w:val="00EF62D9"/>
    <w:rsid w:val="00EF6EAC"/>
    <w:rsid w:val="00F00170"/>
    <w:rsid w:val="00F02761"/>
    <w:rsid w:val="00F02B6C"/>
    <w:rsid w:val="00F0557B"/>
    <w:rsid w:val="00F05903"/>
    <w:rsid w:val="00F05DBB"/>
    <w:rsid w:val="00F06B1D"/>
    <w:rsid w:val="00F071DF"/>
    <w:rsid w:val="00F14736"/>
    <w:rsid w:val="00F149F7"/>
    <w:rsid w:val="00F14A82"/>
    <w:rsid w:val="00F20FE8"/>
    <w:rsid w:val="00F23E1E"/>
    <w:rsid w:val="00F24637"/>
    <w:rsid w:val="00F30332"/>
    <w:rsid w:val="00F309E4"/>
    <w:rsid w:val="00F30B83"/>
    <w:rsid w:val="00F312E2"/>
    <w:rsid w:val="00F35919"/>
    <w:rsid w:val="00F45331"/>
    <w:rsid w:val="00F45DAA"/>
    <w:rsid w:val="00F52C82"/>
    <w:rsid w:val="00F53EBC"/>
    <w:rsid w:val="00F55700"/>
    <w:rsid w:val="00F5673B"/>
    <w:rsid w:val="00F56BB8"/>
    <w:rsid w:val="00F574BA"/>
    <w:rsid w:val="00F60916"/>
    <w:rsid w:val="00F6325F"/>
    <w:rsid w:val="00F71959"/>
    <w:rsid w:val="00F72470"/>
    <w:rsid w:val="00F72796"/>
    <w:rsid w:val="00F81505"/>
    <w:rsid w:val="00F85BE0"/>
    <w:rsid w:val="00F8711F"/>
    <w:rsid w:val="00F90215"/>
    <w:rsid w:val="00F92C4D"/>
    <w:rsid w:val="00F93141"/>
    <w:rsid w:val="00F96B72"/>
    <w:rsid w:val="00FA38FA"/>
    <w:rsid w:val="00FA403F"/>
    <w:rsid w:val="00FA4A87"/>
    <w:rsid w:val="00FA5C66"/>
    <w:rsid w:val="00FA68B7"/>
    <w:rsid w:val="00FA6AA7"/>
    <w:rsid w:val="00FA7C42"/>
    <w:rsid w:val="00FB35E0"/>
    <w:rsid w:val="00FB4956"/>
    <w:rsid w:val="00FC0F5E"/>
    <w:rsid w:val="00FC5B00"/>
    <w:rsid w:val="00FD047C"/>
    <w:rsid w:val="00FD1887"/>
    <w:rsid w:val="00FD1A74"/>
    <w:rsid w:val="00FD1DD8"/>
    <w:rsid w:val="00FD209A"/>
    <w:rsid w:val="00FD4849"/>
    <w:rsid w:val="00FD5ACE"/>
    <w:rsid w:val="00FE5F83"/>
    <w:rsid w:val="00FE640F"/>
    <w:rsid w:val="00FE69F5"/>
    <w:rsid w:val="00FE7058"/>
    <w:rsid w:val="00FF4497"/>
    <w:rsid w:val="00FF5CA8"/>
    <w:rsid w:val="00FF67F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26FA7"/>
  <w15:docId w15:val="{AECEACB6-15B1-4D77-B4EB-1C52C1C9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uiPriority w:val="99"/>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semiHidden/>
    <w:unhideWhenUsed/>
    <w:rsid w:val="00BA7E9A"/>
    <w:pPr>
      <w:spacing w:before="100" w:beforeAutospacing="1" w:after="100" w:afterAutospacing="1"/>
    </w:pPr>
    <w:rPr>
      <w:lang w:eastAsia="es-MX"/>
    </w:rPr>
  </w:style>
  <w:style w:type="character" w:customStyle="1" w:styleId="EncabezadoCar">
    <w:name w:val="Encabezado Car"/>
    <w:basedOn w:val="Fuentedeprrafopredeter"/>
    <w:link w:val="Encabezado"/>
    <w:uiPriority w:val="99"/>
    <w:rsid w:val="00D800FD"/>
    <w:rPr>
      <w:sz w:val="24"/>
      <w:szCs w:val="24"/>
      <w:lang w:eastAsia="es-ES"/>
    </w:rPr>
  </w:style>
  <w:style w:type="table" w:styleId="Tablaconcuadrcula">
    <w:name w:val="Table Grid"/>
    <w:basedOn w:val="Tablanormal"/>
    <w:uiPriority w:val="39"/>
    <w:rsid w:val="00D80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800FD"/>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D800FD"/>
    <w:rPr>
      <w:rFonts w:ascii="French Script MT" w:hAnsi="French Script MT"/>
      <w:sz w:val="24"/>
      <w:szCs w:val="24"/>
      <w:lang w:val="es-ES_tradnl" w:eastAsia="es-ES"/>
    </w:rPr>
  </w:style>
  <w:style w:type="paragraph" w:customStyle="1" w:styleId="Default">
    <w:name w:val="Default"/>
    <w:rsid w:val="00D800FD"/>
    <w:pPr>
      <w:autoSpaceDE w:val="0"/>
      <w:autoSpaceDN w:val="0"/>
      <w:adjustRightInd w:val="0"/>
    </w:pPr>
    <w:rPr>
      <w:rFonts w:ascii="Arial" w:eastAsia="Calibri" w:hAnsi="Arial" w:cs="Arial"/>
      <w:color w:val="000000"/>
      <w:sz w:val="24"/>
      <w:szCs w:val="24"/>
      <w:lang w:eastAsia="es-ES_tradnl"/>
    </w:rPr>
  </w:style>
  <w:style w:type="character" w:customStyle="1" w:styleId="apple-converted-space">
    <w:name w:val="apple-converted-space"/>
    <w:basedOn w:val="Fuentedeprrafopredeter"/>
    <w:rsid w:val="00D800FD"/>
  </w:style>
  <w:style w:type="table" w:customStyle="1" w:styleId="Tablaconcuadrcula1">
    <w:name w:val="Tabla con cuadrícula1"/>
    <w:basedOn w:val="Tablanormal"/>
    <w:next w:val="Tablaconcuadrcula"/>
    <w:uiPriority w:val="59"/>
    <w:rsid w:val="00D800F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next w:val="Normal"/>
    <w:link w:val="SubttuloCar"/>
    <w:qFormat/>
    <w:rsid w:val="00D800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D800FD"/>
    <w:rPr>
      <w:rFonts w:asciiTheme="minorHAnsi" w:eastAsiaTheme="minorEastAsia" w:hAnsiTheme="minorHAnsi" w:cstheme="minorBidi"/>
      <w:color w:val="5A5A5A" w:themeColor="text1" w:themeTint="A5"/>
      <w:spacing w:val="15"/>
      <w:sz w:val="22"/>
      <w:szCs w:val="22"/>
      <w:lang w:eastAsia="es-ES"/>
    </w:rPr>
  </w:style>
  <w:style w:type="character" w:customStyle="1" w:styleId="TextocomentarioCar">
    <w:name w:val="Texto comentario Car"/>
    <w:basedOn w:val="Fuentedeprrafopredeter"/>
    <w:link w:val="Textocomentario"/>
    <w:semiHidden/>
    <w:rsid w:val="00D800FD"/>
    <w:rPr>
      <w:lang w:eastAsia="es-ES"/>
    </w:rPr>
  </w:style>
  <w:style w:type="paragraph" w:styleId="Textocomentario">
    <w:name w:val="annotation text"/>
    <w:basedOn w:val="Normal"/>
    <w:link w:val="TextocomentarioCar"/>
    <w:semiHidden/>
    <w:unhideWhenUsed/>
    <w:rsid w:val="00D800FD"/>
    <w:rPr>
      <w:sz w:val="20"/>
      <w:szCs w:val="20"/>
    </w:rPr>
  </w:style>
  <w:style w:type="character" w:customStyle="1" w:styleId="TextocomentarioCar1">
    <w:name w:val="Texto comentario Car1"/>
    <w:basedOn w:val="Fuentedeprrafopredeter"/>
    <w:semiHidden/>
    <w:rsid w:val="00D800FD"/>
    <w:rPr>
      <w:lang w:eastAsia="es-ES"/>
    </w:rPr>
  </w:style>
  <w:style w:type="character" w:customStyle="1" w:styleId="AsuntodelcomentarioCar">
    <w:name w:val="Asunto del comentario Car"/>
    <w:basedOn w:val="TextocomentarioCar"/>
    <w:link w:val="Asuntodelcomentario"/>
    <w:semiHidden/>
    <w:rsid w:val="00D800FD"/>
    <w:rPr>
      <w:b/>
      <w:bCs/>
      <w:lang w:eastAsia="es-ES"/>
    </w:rPr>
  </w:style>
  <w:style w:type="paragraph" w:styleId="Asuntodelcomentario">
    <w:name w:val="annotation subject"/>
    <w:basedOn w:val="Textocomentario"/>
    <w:next w:val="Textocomentario"/>
    <w:link w:val="AsuntodelcomentarioCar"/>
    <w:semiHidden/>
    <w:unhideWhenUsed/>
    <w:rsid w:val="00D800FD"/>
    <w:rPr>
      <w:b/>
      <w:bCs/>
    </w:rPr>
  </w:style>
  <w:style w:type="character" w:customStyle="1" w:styleId="AsuntodelcomentarioCar1">
    <w:name w:val="Asunto del comentario Car1"/>
    <w:basedOn w:val="TextocomentarioCar1"/>
    <w:semiHidden/>
    <w:rsid w:val="00D800FD"/>
    <w:rPr>
      <w:b/>
      <w:bCs/>
      <w:lang w:eastAsia="es-ES"/>
    </w:rPr>
  </w:style>
  <w:style w:type="character" w:styleId="nfasis">
    <w:name w:val="Emphasis"/>
    <w:basedOn w:val="Fuentedeprrafopredeter"/>
    <w:qFormat/>
    <w:rsid w:val="00D800FD"/>
    <w:rPr>
      <w:i/>
      <w:iCs/>
    </w:rPr>
  </w:style>
  <w:style w:type="character" w:styleId="nfasissutil">
    <w:name w:val="Subtle Emphasis"/>
    <w:basedOn w:val="Fuentedeprrafopredeter"/>
    <w:uiPriority w:val="19"/>
    <w:qFormat/>
    <w:rsid w:val="00D800FD"/>
    <w:rPr>
      <w:i/>
      <w:iCs/>
      <w:color w:val="404040" w:themeColor="text1" w:themeTint="BF"/>
    </w:rPr>
  </w:style>
  <w:style w:type="character" w:styleId="Refdecomentario">
    <w:name w:val="annotation reference"/>
    <w:basedOn w:val="Fuentedeprrafopredeter"/>
    <w:semiHidden/>
    <w:unhideWhenUsed/>
    <w:rsid w:val="00156E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679626104">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 w:id="16882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3C4A5-B57F-457C-8180-CF1E50C0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4075</Words>
  <Characters>22414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26437</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ITSCH</cp:lastModifiedBy>
  <cp:revision>2</cp:revision>
  <cp:lastPrinted>2023-12-08T17:55:00Z</cp:lastPrinted>
  <dcterms:created xsi:type="dcterms:W3CDTF">2024-02-23T22:21:00Z</dcterms:created>
  <dcterms:modified xsi:type="dcterms:W3CDTF">2024-02-23T22:21:00Z</dcterms:modified>
</cp:coreProperties>
</file>